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A9" w:rsidRPr="00335053" w:rsidRDefault="00397CA9" w:rsidP="00397CA9">
      <w:pPr>
        <w:pStyle w:val="Tytu"/>
        <w:rPr>
          <w:sz w:val="32"/>
          <w:szCs w:val="32"/>
        </w:rPr>
      </w:pPr>
      <w:r w:rsidRPr="00335053">
        <w:rPr>
          <w:sz w:val="32"/>
          <w:szCs w:val="32"/>
        </w:rPr>
        <w:t>Kryteria wyboru</w:t>
      </w:r>
    </w:p>
    <w:p w:rsidR="00335053" w:rsidRPr="00335053" w:rsidRDefault="00335053" w:rsidP="00335053"/>
    <w:p w:rsidR="00397CA9" w:rsidRPr="00335053" w:rsidRDefault="00397CA9" w:rsidP="00335053">
      <w:pPr>
        <w:spacing w:line="276" w:lineRule="auto"/>
        <w:rPr>
          <w:sz w:val="24"/>
          <w:szCs w:val="24"/>
        </w:rPr>
      </w:pPr>
      <w:r w:rsidRPr="00335053">
        <w:rPr>
          <w:sz w:val="24"/>
          <w:szCs w:val="24"/>
        </w:rPr>
        <w:t xml:space="preserve">Kryteria wyboru zostały przygotowane i zaopiniowane przez Radę Stowarzyszenia i jako integralna część Strategii przyjęte uchwałą Walnego Zebrania Członków Stowarzyszenia. Kryteria mogą zostać zmienione zgodnie z wytycznymi PROW i §18 ust. 3 pkt. 6. Uchwałę i kryteria wyboru projektów Stowarzyszenie publikuj na swojej stronie internetowej po podjęciu uchwały jak i wraz z ogłoszeniem naboru wniosków. Poniżej zostały przedstawione kryteria wyboru operacji własnych i grantowych. W kryteriach stosuje się pojęcie innowacyjności w znaczeniu: </w:t>
      </w:r>
      <w:r w:rsidRPr="00335053">
        <w:rPr>
          <w:rFonts w:asciiTheme="minorHAnsi" w:hAnsiTheme="minorHAnsi" w:cs="Arial"/>
          <w:sz w:val="24"/>
          <w:szCs w:val="24"/>
          <w:shd w:val="clear" w:color="auto" w:fill="FFFFFF"/>
        </w:rPr>
        <w:t>Innowacyjność oznacza powstanie nowej usługi/produktu, dotychczas nieoferowanego na obszarze objętym LSR; zastosowanie nowych sposobów organizacji lub zarządzania, wcześniej niestosowanych na obszarze objętym LSR; nowatorskim wykorzystaniu lokalnych zasobów i surowców, wcześniej nie stosowanym na obszarze LSR; nowym sposobie zaangażowania lokalnej społeczności w proces rozwoju; upowszechnieniu lub wykorzystaniu nowoczesnych technik informacyjno-komunikacyjnych</w:t>
      </w:r>
      <w:r w:rsidRPr="00335053">
        <w:rPr>
          <w:rFonts w:ascii="Arial" w:hAnsi="Arial" w:cs="Arial"/>
          <w:sz w:val="24"/>
          <w:szCs w:val="24"/>
          <w:shd w:val="clear" w:color="auto" w:fill="FFFFFF"/>
        </w:rPr>
        <w:t>.</w:t>
      </w: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35053" w:rsidRDefault="00335053" w:rsidP="00397CA9">
      <w:pPr>
        <w:rPr>
          <w:b/>
        </w:rPr>
      </w:pPr>
    </w:p>
    <w:p w:rsidR="00397CA9" w:rsidRPr="00337C5F" w:rsidRDefault="00397CA9" w:rsidP="00397CA9">
      <w:pPr>
        <w:rPr>
          <w:b/>
        </w:rPr>
      </w:pPr>
      <w:r w:rsidRPr="00337C5F">
        <w:rPr>
          <w:b/>
        </w:rPr>
        <w:lastRenderedPageBreak/>
        <w:t>Rozwój działalności gospodarczej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932"/>
        <w:gridCol w:w="558"/>
        <w:gridCol w:w="2652"/>
        <w:gridCol w:w="2298"/>
      </w:tblGrid>
      <w:tr w:rsidR="00397CA9" w:rsidRPr="00CF2745" w:rsidTr="009A41D6">
        <w:trPr>
          <w:trHeight w:val="315"/>
        </w:trPr>
        <w:tc>
          <w:tcPr>
            <w:tcW w:w="5000" w:type="pct"/>
            <w:gridSpan w:val="5"/>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397CA9" w:rsidRPr="00CF2745" w:rsidTr="009A41D6">
        <w:trPr>
          <w:trHeight w:val="495"/>
        </w:trPr>
        <w:tc>
          <w:tcPr>
            <w:tcW w:w="895"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6"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3"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mierzalności kryterium</w:t>
            </w:r>
            <w:r w:rsidRPr="00CF2745">
              <w:rPr>
                <w:rFonts w:eastAsia="Times New Roman" w:cs="Times New Roman"/>
                <w:sz w:val="16"/>
                <w:szCs w:val="16"/>
                <w:lang w:eastAsia="pl-PL"/>
              </w:rPr>
              <w:t> </w:t>
            </w:r>
          </w:p>
        </w:tc>
      </w:tr>
      <w:tr w:rsidR="00397CA9" w:rsidRPr="00CF2745" w:rsidTr="009A41D6">
        <w:trPr>
          <w:trHeight w:val="2344"/>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Udział środków własnych w realizacji operacji.</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Wkład własny wnioskodawcy przekracza intensywność pomocy określonej w programie –</w:t>
            </w:r>
            <w:r w:rsidRPr="00CF2745">
              <w:rPr>
                <w:rFonts w:eastAsia="Times New Roman" w:cs="Times New Roman"/>
                <w:b/>
                <w:bCs/>
                <w:sz w:val="16"/>
                <w:szCs w:val="16"/>
                <w:lang w:eastAsia="pl-PL"/>
              </w:rPr>
              <w:t xml:space="preserve"> 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Wkład własny wnioskodawcy  nie przekracza intensywności pomocy określonej w programie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 / 6</w:t>
            </w:r>
          </w:p>
        </w:tc>
        <w:tc>
          <w:tcPr>
            <w:tcW w:w="1463"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Ograniczony budżet pozostający do dyspozycji Stowarzyszenia oraz duża liczba czynników znajdujących się po prawej stronie macierzy SWOT – „słabe strony” i „zagrożenia” wymaga implementacji większej liczby projektów, które pozwolą w większym stopniu osiągnąć wskaźniki produktu, rezultatu i oddziaływania. Kryterium jest odpowiedzią na czynnik dot. „wąskiego gardła” w aspekcie finansowym, który został wymieniony w „zagrożeniach” analizy SWOT</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w których wpisane będą kwoty refundacji. Punkty zostaną przyznane jeżeli intensywność wkładu własnego przekracza 30% dla działań polegających na rozwoju przedsiębiorczości oraz powyżej 50% dla działań, w ramach których beneficjent wnioskuje o 25 000 zł i nie planuje tworzenia miejsca pracy.</w:t>
            </w:r>
          </w:p>
        </w:tc>
      </w:tr>
      <w:tr w:rsidR="00397CA9" w:rsidRPr="00CF2745" w:rsidTr="009A41D6">
        <w:trPr>
          <w:trHeight w:val="1517"/>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Tworzenie miejsca pracy</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zakłada stworzenie 2 i więcej miejsc pracy – </w:t>
            </w:r>
            <w:r w:rsidRPr="00CF2745">
              <w:rPr>
                <w:rFonts w:eastAsia="Times New Roman" w:cs="Times New Roman"/>
                <w:b/>
                <w:bCs/>
                <w:sz w:val="16"/>
                <w:szCs w:val="16"/>
                <w:lang w:eastAsia="pl-PL"/>
              </w:rPr>
              <w:t>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zakłada stworzenie 1 miejsca pracy</w:t>
            </w:r>
            <w:r w:rsidRPr="00CF2745">
              <w:rPr>
                <w:rFonts w:eastAsia="Times New Roman" w:cs="Times New Roman"/>
                <w:b/>
                <w:bCs/>
                <w:sz w:val="16"/>
                <w:szCs w:val="16"/>
                <w:lang w:eastAsia="pl-PL"/>
              </w:rPr>
              <w:t xml:space="preserve"> – 4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zakłada tworzenia miejsca pracy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3"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Przeciwdziałanie zatrzymaniu rozwoju przedsiębiorczości i napływu nowych przedsiębiorstw. Kryterium ma przeciwdziałać bezrobociu oraz przyczyniać się do rozwoju przemysłu.</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zostaną przyznane zgodnie z zasadą oceny.</w:t>
            </w:r>
          </w:p>
        </w:tc>
      </w:tr>
      <w:tr w:rsidR="00397CA9" w:rsidRPr="00CF2745" w:rsidTr="009A41D6">
        <w:trPr>
          <w:trHeight w:val="410"/>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3"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397CA9" w:rsidRPr="00CF2745" w:rsidTr="009A41D6">
        <w:trPr>
          <w:trHeight w:val="781"/>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Arial"/>
                <w:sz w:val="16"/>
                <w:szCs w:val="16"/>
                <w:lang w:eastAsia="pl-PL"/>
              </w:rPr>
              <w:t>Operacja przyczyni się do wzrostu funkcji rekreacyjnych obszaru.</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tak – </w:t>
            </w:r>
            <w:r w:rsidRPr="00335053">
              <w:rPr>
                <w:rFonts w:eastAsia="Times New Roman" w:cs="Arial"/>
                <w:b/>
                <w:sz w:val="16"/>
                <w:szCs w:val="16"/>
                <w:lang w:eastAsia="pl-PL"/>
              </w:rPr>
              <w:t>3 pkt.</w:t>
            </w:r>
            <w:r w:rsidRPr="00CF2745">
              <w:rPr>
                <w:rFonts w:eastAsia="Times New Roman" w:cs="Arial"/>
                <w:sz w:val="16"/>
                <w:szCs w:val="16"/>
                <w:lang w:eastAsia="pl-PL"/>
              </w:rPr>
              <w:t>  </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Arial"/>
                <w:sz w:val="16"/>
                <w:szCs w:val="16"/>
                <w:lang w:eastAsia="pl-PL"/>
              </w:rPr>
              <w:t xml:space="preserve">- nie – </w:t>
            </w:r>
            <w:r w:rsidRPr="00335053">
              <w:rPr>
                <w:rFonts w:eastAsia="Times New Roman" w:cs="Arial"/>
                <w:b/>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3"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397CA9" w:rsidRPr="00CF2745" w:rsidTr="009A41D6">
        <w:trPr>
          <w:trHeight w:val="2734"/>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397CA9" w:rsidRPr="00CF2745" w:rsidTr="009A41D6">
        <w:trPr>
          <w:trHeight w:val="2539"/>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pozyskiwaniu środków pochodzących z funduszy strukturalnych UE, takich jak: Europejski Fundusz Rozwoju Regionalnego, Europejski Fundusz Społeczny, Europejski Fundusz Rolny na Rzecz Rozwoju Obszarów Wiejskich.</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3"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397CA9" w:rsidRPr="00CF2745" w:rsidTr="009A41D6">
        <w:trPr>
          <w:trHeight w:val="416"/>
        </w:trPr>
        <w:tc>
          <w:tcPr>
            <w:tcW w:w="895" w:type="pct"/>
            <w:shd w:val="clear" w:color="000000" w:fill="DEEAF6"/>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3"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podpisów beneficjentów na karcie doradztwa lub na liście obecności na szkoleniu.</w:t>
            </w:r>
          </w:p>
        </w:tc>
      </w:tr>
      <w:tr w:rsidR="00397CA9" w:rsidRPr="00CF2745" w:rsidTr="009A41D6">
        <w:trPr>
          <w:trHeight w:val="410"/>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kraju lub regionu w przypadku przedstawienia przez Wnioskodawcę opinii o innowacyjności operacji wydanej przez jednostkę naukową podpisaną przez rektora lub dyrektora wydziału w danej dziedzinie.</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LGD</w:t>
            </w:r>
          </w:p>
          <w:p w:rsidR="00397CA9" w:rsidRPr="00CF2745" w:rsidRDefault="00397CA9" w:rsidP="009A41D6">
            <w:pPr>
              <w:spacing w:before="0" w:after="0"/>
              <w:jc w:val="left"/>
              <w:rPr>
                <w:rFonts w:eastAsia="Times New Roman" w:cs="Times New Roman"/>
                <w:b/>
                <w:bCs/>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4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t>
            </w:r>
            <w:r w:rsidRPr="00CF2745">
              <w:rPr>
                <w:rFonts w:eastAsia="Times New Roman" w:cs="Times New Roman"/>
                <w:b/>
                <w:bCs/>
                <w:sz w:val="16"/>
                <w:szCs w:val="16"/>
                <w:lang w:eastAsia="pl-PL"/>
              </w:rPr>
              <w:t xml:space="preserve"> 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miejscowości lub nie jest innowacyjny</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w:t>
            </w:r>
            <w:r w:rsidRPr="00CF2745">
              <w:rPr>
                <w:rFonts w:eastAsia="Times New Roman" w:cs="Times New Roman"/>
                <w:b/>
                <w:bCs/>
                <w:sz w:val="16"/>
                <w:szCs w:val="16"/>
                <w:lang w:eastAsia="pl-PL"/>
              </w:rPr>
              <w:t>0 pkt</w:t>
            </w:r>
          </w:p>
        </w:tc>
        <w:tc>
          <w:tcPr>
            <w:tcW w:w="308" w:type="pct"/>
            <w:shd w:val="clear" w:color="auto" w:fill="auto"/>
            <w:vAlign w:val="center"/>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0/2/4/6</w:t>
            </w:r>
          </w:p>
        </w:tc>
        <w:tc>
          <w:tcPr>
            <w:tcW w:w="1463"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397CA9" w:rsidRPr="00CF2745" w:rsidTr="009A41D6">
        <w:trPr>
          <w:trHeight w:val="1963"/>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6"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3"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na  podstawie opisu operacji oraz jej celów zawartych we wniosku, informacji dodatkowej oraz specyfikacji planowanych do zakupu maszyn. Punkty zostaną przyznane gdy operacja zakłada inwestycje w urządzenia proekologiczne a fakt ten jest potwierdzony opinią lub specyfikacja od producenta (np. wskazanie lasy energetycznej, wykorzystanie odnawialnych źródeł energii. </w:t>
            </w:r>
          </w:p>
        </w:tc>
      </w:tr>
      <w:tr w:rsidR="00397CA9" w:rsidRPr="00CF2745" w:rsidTr="009A41D6">
        <w:trPr>
          <w:trHeight w:val="315"/>
        </w:trPr>
        <w:tc>
          <w:tcPr>
            <w:tcW w:w="1961" w:type="pct"/>
            <w:gridSpan w:val="2"/>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35</w:t>
            </w:r>
          </w:p>
        </w:tc>
        <w:tc>
          <w:tcPr>
            <w:tcW w:w="1463"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397CA9" w:rsidRDefault="00397CA9" w:rsidP="00397CA9"/>
    <w:p w:rsidR="00397CA9" w:rsidRDefault="00397CA9" w:rsidP="00397CA9">
      <w:pPr>
        <w:rPr>
          <w:b/>
        </w:rPr>
      </w:pPr>
    </w:p>
    <w:p w:rsidR="00397CA9" w:rsidRDefault="00397CA9" w:rsidP="00397CA9">
      <w:pPr>
        <w:rPr>
          <w:b/>
        </w:rPr>
      </w:pPr>
    </w:p>
    <w:p w:rsidR="00397CA9" w:rsidRDefault="00397CA9" w:rsidP="00397CA9">
      <w:pPr>
        <w:rPr>
          <w:b/>
        </w:rPr>
      </w:pPr>
      <w:r w:rsidRPr="00CA2000">
        <w:rPr>
          <w:b/>
        </w:rPr>
        <w:lastRenderedPageBreak/>
        <w:t>Założenie działalności</w:t>
      </w:r>
      <w:r w:rsidRPr="00337C5F">
        <w:rPr>
          <w:b/>
        </w:rPr>
        <w:t xml:space="preserve"> gospodarczej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22"/>
        <w:gridCol w:w="1934"/>
        <w:gridCol w:w="558"/>
        <w:gridCol w:w="2650"/>
        <w:gridCol w:w="2298"/>
      </w:tblGrid>
      <w:tr w:rsidR="00397CA9" w:rsidRPr="00CF2745" w:rsidTr="009A41D6">
        <w:trPr>
          <w:trHeight w:val="480"/>
        </w:trPr>
        <w:tc>
          <w:tcPr>
            <w:tcW w:w="5000" w:type="pct"/>
            <w:gridSpan w:val="5"/>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397CA9" w:rsidRPr="00CF2745" w:rsidTr="009A41D6">
        <w:trPr>
          <w:trHeight w:val="480"/>
        </w:trPr>
        <w:tc>
          <w:tcPr>
            <w:tcW w:w="895"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67"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2"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8"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397CA9" w:rsidRPr="00CF2745" w:rsidTr="009A41D6">
        <w:trPr>
          <w:trHeight w:val="1084"/>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jest ukierunkowana na zaspokojenie potrzeb grup defaworyzowanych</w:t>
            </w:r>
          </w:p>
        </w:tc>
        <w:tc>
          <w:tcPr>
            <w:tcW w:w="1067"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bezrobotna kobietą –</w:t>
            </w:r>
            <w:r w:rsidRPr="00CF2745">
              <w:rPr>
                <w:rFonts w:eastAsia="Times New Roman" w:cs="Times New Roman"/>
                <w:b/>
                <w:bCs/>
                <w:sz w:val="16"/>
                <w:szCs w:val="16"/>
                <w:lang w:eastAsia="pl-PL"/>
              </w:rPr>
              <w:t xml:space="preserve"> 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jest bezrobotnym mężczyzną –</w:t>
            </w:r>
            <w:r w:rsidRPr="00CF2745">
              <w:rPr>
                <w:rFonts w:eastAsia="Times New Roman" w:cs="Times New Roman"/>
                <w:b/>
                <w:bCs/>
                <w:sz w:val="16"/>
                <w:szCs w:val="16"/>
                <w:lang w:eastAsia="pl-PL"/>
              </w:rPr>
              <w:t xml:space="preserve"> 4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jest osobą bezrobotną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0/4/6</w:t>
            </w:r>
          </w:p>
        </w:tc>
        <w:tc>
          <w:tcPr>
            <w:tcW w:w="1462"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bezpośrednio oddziałuje na grupę de faworyzowaną ułatwiając jej założenie działalności gospodarczej </w:t>
            </w:r>
          </w:p>
        </w:tc>
        <w:tc>
          <w:tcPr>
            <w:tcW w:w="126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danych osobowych oraz informacji od beneficjenta. Punkty są przyznawane gdy beneficjent przedstawi zaświadczenie z Urzędu pracy o statusie osoby bezrobotnej.</w:t>
            </w:r>
          </w:p>
        </w:tc>
      </w:tr>
      <w:tr w:rsidR="00397CA9" w:rsidRPr="00CF2745" w:rsidTr="009A41D6">
        <w:trPr>
          <w:trHeight w:val="828"/>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promuje rolne produkty lokalne</w:t>
            </w:r>
          </w:p>
        </w:tc>
        <w:tc>
          <w:tcPr>
            <w:tcW w:w="1067"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będą stanowiły lokalne produkty rolne – </w:t>
            </w:r>
            <w:r w:rsidRPr="00CF2745">
              <w:rPr>
                <w:rFonts w:eastAsia="Times New Roman" w:cs="Times New Roman"/>
                <w:b/>
                <w:bCs/>
                <w:sz w:val="16"/>
                <w:szCs w:val="16"/>
                <w:lang w:eastAsia="pl-PL"/>
              </w:rPr>
              <w:t>1pkt</w:t>
            </w:r>
            <w:r w:rsidRPr="00CF2745">
              <w:rPr>
                <w:rFonts w:eastAsia="Times New Roman" w:cs="Times New Roman"/>
                <w:sz w:val="16"/>
                <w:szCs w:val="16"/>
                <w:lang w:eastAsia="pl-PL"/>
              </w:rPr>
              <w: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Podstawę działalności nie będą stanowiły lokalne produkty rolne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Operacja weryfikuje produkty oferowane przez przedsiębiorstwo do sprzedaży.</w:t>
            </w:r>
          </w:p>
        </w:tc>
        <w:tc>
          <w:tcPr>
            <w:tcW w:w="126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dzięki weryfikacji wniosków aplikacyjnych oraz biznesplanu beneficjentów. Punkty są przyznawane na operacje polegające na stworzeniu działalności zajmującej się sprzedażą artykułów przygotowanych z produktów rolnych  wytwarzanych na obszarze objętym lokalną strategią rozwoju lub tych produktów.</w:t>
            </w:r>
          </w:p>
        </w:tc>
      </w:tr>
      <w:tr w:rsidR="00397CA9" w:rsidRPr="00CF2745" w:rsidTr="009A41D6">
        <w:trPr>
          <w:trHeight w:val="1553"/>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67"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2"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397CA9" w:rsidRPr="00CF2745" w:rsidTr="009A41D6">
        <w:trPr>
          <w:trHeight w:val="781"/>
        </w:trPr>
        <w:tc>
          <w:tcPr>
            <w:tcW w:w="895" w:type="pct"/>
            <w:shd w:val="clear" w:color="000000" w:fill="DEEAF6"/>
            <w:vAlign w:val="center"/>
            <w:hideMark/>
          </w:tcPr>
          <w:p w:rsidR="00397CA9" w:rsidRPr="00CF2745" w:rsidRDefault="00397CA9" w:rsidP="009A41D6">
            <w:pPr>
              <w:spacing w:before="0" w:after="0"/>
              <w:jc w:val="left"/>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67" w:type="pct"/>
            <w:shd w:val="clear" w:color="auto" w:fill="auto"/>
            <w:vAlign w:val="center"/>
            <w:hideMark/>
          </w:tcPr>
          <w:p w:rsidR="00397CA9" w:rsidRPr="00335053" w:rsidRDefault="00397CA9" w:rsidP="009A41D6">
            <w:pPr>
              <w:spacing w:before="0" w:after="0"/>
              <w:jc w:val="left"/>
              <w:rPr>
                <w:rFonts w:eastAsia="Times New Roman" w:cs="Arial"/>
                <w:b/>
                <w:sz w:val="16"/>
                <w:szCs w:val="16"/>
                <w:lang w:eastAsia="pl-PL"/>
              </w:rPr>
            </w:pPr>
            <w:r w:rsidRPr="00CF2745">
              <w:rPr>
                <w:rFonts w:eastAsia="Times New Roman" w:cs="Arial"/>
                <w:sz w:val="16"/>
                <w:szCs w:val="16"/>
                <w:lang w:eastAsia="pl-PL"/>
              </w:rPr>
              <w:t xml:space="preserve">- tak – </w:t>
            </w:r>
            <w:r w:rsidRPr="00335053">
              <w:rPr>
                <w:rFonts w:eastAsia="Times New Roman" w:cs="Arial"/>
                <w:b/>
                <w:sz w:val="16"/>
                <w:szCs w:val="16"/>
                <w:lang w:eastAsia="pl-PL"/>
              </w:rPr>
              <w:t>3 pkt.  </w:t>
            </w:r>
          </w:p>
          <w:p w:rsidR="00397CA9" w:rsidRPr="00CF2745" w:rsidRDefault="00397CA9" w:rsidP="009A41D6">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335053">
              <w:rPr>
                <w:rFonts w:eastAsia="Times New Roman" w:cs="Arial"/>
                <w:b/>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2"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oraz opisu w informacji dodatkowej. Punkty zostaną przyznane gdy operacja będzie polegała na realizacji operacji z branży turystycznej, rekreacyjnej, inwestycji w tereny przy Jeziorach lub przy Źródełku, działalność gastronomiczną.</w:t>
            </w:r>
          </w:p>
        </w:tc>
      </w:tr>
      <w:tr w:rsidR="00397CA9" w:rsidRPr="00CF2745" w:rsidTr="009A41D6">
        <w:trPr>
          <w:trHeight w:val="2926"/>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67"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2"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procedur i zasad obowiązujących przy ubieganiu się o środki publiczne zmniejsza prawdopodobieństwo niewywiązania się beneficjenta w przyszłości lub niestosowania się do przepisów unijnych, krajowych i Stowarzyszenia. Ponadto, dotacje z funduszy strukturalnych i dotacje z Narodowego Funduszu Ochrony Środowiska i Gospodarki Wodnej są popularne w sektorach szkoleń, ekologii i turystyki – sektorach wymienianych jako elementy główne w „szansach” w analizie SWOT.</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397CA9" w:rsidRPr="00CF2745" w:rsidTr="009A41D6">
        <w:trPr>
          <w:trHeight w:val="2827"/>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lastRenderedPageBreak/>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67"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00EA28B0">
              <w:rPr>
                <w:rFonts w:eastAsia="Times New Roman" w:cs="Times New Roman"/>
                <w:b/>
                <w:bCs/>
                <w:color w:val="FF0000"/>
                <w:sz w:val="16"/>
                <w:szCs w:val="16"/>
                <w:lang w:eastAsia="pl-PL"/>
              </w:rPr>
              <w:t xml:space="preserve">2 </w:t>
            </w:r>
            <w:r w:rsidRPr="00CF2745">
              <w:rPr>
                <w:rFonts w:eastAsia="Times New Roman" w:cs="Times New Roman"/>
                <w:b/>
                <w:bCs/>
                <w:sz w:val="16"/>
                <w:szCs w:val="16"/>
                <w:lang w:eastAsia="pl-PL"/>
              </w:rPr>
              <w:t>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2"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397CA9" w:rsidRPr="00CF2745" w:rsidTr="009A41D6">
        <w:trPr>
          <w:trHeight w:val="268"/>
        </w:trPr>
        <w:tc>
          <w:tcPr>
            <w:tcW w:w="895" w:type="pct"/>
            <w:shd w:val="clear" w:color="000000" w:fill="DEEAF6"/>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korzystał z doradztwa, w tym:</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67"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1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0/1</w:t>
            </w:r>
          </w:p>
        </w:tc>
        <w:tc>
          <w:tcPr>
            <w:tcW w:w="1462"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397CA9" w:rsidRPr="00CF2745" w:rsidTr="009A41D6">
        <w:trPr>
          <w:trHeight w:val="3130"/>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67"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Pr>
                <w:rFonts w:eastAsia="Times New Roman" w:cs="Times New Roman"/>
                <w:sz w:val="16"/>
                <w:szCs w:val="16"/>
                <w:lang w:eastAsia="pl-PL"/>
              </w:rPr>
              <w:t>0/2/4</w:t>
            </w:r>
            <w:r w:rsidRPr="00CF2745">
              <w:rPr>
                <w:rFonts w:eastAsia="Times New Roman" w:cs="Times New Roman"/>
                <w:sz w:val="16"/>
                <w:szCs w:val="16"/>
                <w:lang w:eastAsia="pl-PL"/>
              </w:rPr>
              <w:t>/ 6</w:t>
            </w:r>
          </w:p>
        </w:tc>
        <w:tc>
          <w:tcPr>
            <w:tcW w:w="1462"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Rozwiązania innowacyjne proponowane przez beneficjentów im bardziej są innowacyjne, tym mają większy zasięg oddziaływania. Jest to istotne zarówno z punktu widzenia wnioskodawcy jak i z punktu widzenia promocji obszaru LGD wskazanego jako „szansa” w analizie SWOT.</w:t>
            </w:r>
            <w:r w:rsidRPr="00CF2745">
              <w:rPr>
                <w:rFonts w:cs="Arial"/>
                <w:sz w:val="17"/>
                <w:szCs w:val="17"/>
                <w:shd w:val="clear" w:color="auto" w:fill="FFFFFF"/>
              </w:rPr>
              <w:t>.</w:t>
            </w:r>
          </w:p>
        </w:tc>
        <w:tc>
          <w:tcPr>
            <w:tcW w:w="1268"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397CA9" w:rsidRPr="00CF2745" w:rsidTr="009A41D6">
        <w:trPr>
          <w:trHeight w:val="693"/>
        </w:trPr>
        <w:tc>
          <w:tcPr>
            <w:tcW w:w="89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67"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2"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maszyn. Punkty zostaną przyznane gdy operacja zakłada inwestycje w urządzenia proekologiczne a fakt ten jest potwierdzony opinią lub specyfikacja od producenta.</w:t>
            </w:r>
          </w:p>
        </w:tc>
      </w:tr>
      <w:tr w:rsidR="00397CA9" w:rsidRPr="00CF2745" w:rsidTr="009A41D6">
        <w:trPr>
          <w:trHeight w:val="161"/>
        </w:trPr>
        <w:tc>
          <w:tcPr>
            <w:tcW w:w="1962" w:type="pct"/>
            <w:gridSpan w:val="2"/>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29</w:t>
            </w:r>
          </w:p>
        </w:tc>
        <w:tc>
          <w:tcPr>
            <w:tcW w:w="1462"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Default="00397CA9" w:rsidP="00397CA9">
      <w:pPr>
        <w:rPr>
          <w:b/>
        </w:rPr>
      </w:pPr>
    </w:p>
    <w:p w:rsidR="00397CA9" w:rsidRPr="00CA2000" w:rsidRDefault="00397CA9" w:rsidP="00397CA9">
      <w:pPr>
        <w:rPr>
          <w:b/>
        </w:rPr>
      </w:pPr>
      <w:r w:rsidRPr="00CA2000">
        <w:rPr>
          <w:b/>
        </w:rPr>
        <w:lastRenderedPageBreak/>
        <w:t>Promocja i infrastruktura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9"/>
        <w:gridCol w:w="1954"/>
        <w:gridCol w:w="558"/>
        <w:gridCol w:w="2648"/>
        <w:gridCol w:w="2293"/>
      </w:tblGrid>
      <w:tr w:rsidR="00397CA9" w:rsidRPr="00CF2745" w:rsidTr="009A41D6">
        <w:trPr>
          <w:trHeight w:val="315"/>
        </w:trPr>
        <w:tc>
          <w:tcPr>
            <w:tcW w:w="5000" w:type="pct"/>
            <w:gridSpan w:val="5"/>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Kryteria wyboru projektów z zasadami oceny i punktacją</w:t>
            </w:r>
          </w:p>
        </w:tc>
      </w:tr>
      <w:tr w:rsidR="00397CA9" w:rsidRPr="00CF2745" w:rsidTr="008479AA">
        <w:trPr>
          <w:trHeight w:val="480"/>
        </w:trPr>
        <w:tc>
          <w:tcPr>
            <w:tcW w:w="888"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Nazwa kryterium</w:t>
            </w:r>
          </w:p>
        </w:tc>
        <w:tc>
          <w:tcPr>
            <w:tcW w:w="1078"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Zasady oceny kryterium</w:t>
            </w:r>
          </w:p>
        </w:tc>
        <w:tc>
          <w:tcPr>
            <w:tcW w:w="308"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Punktacja</w:t>
            </w:r>
          </w:p>
        </w:tc>
        <w:tc>
          <w:tcPr>
            <w:tcW w:w="1461"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Uzasadnienie adekwatności kryterium do analizy SWOT</w:t>
            </w:r>
          </w:p>
        </w:tc>
        <w:tc>
          <w:tcPr>
            <w:tcW w:w="1265" w:type="pct"/>
            <w:shd w:val="clear" w:color="000000" w:fill="9CC2E5"/>
            <w:vAlign w:val="center"/>
            <w:hideMark/>
          </w:tcPr>
          <w:p w:rsidR="00397CA9" w:rsidRPr="00CF2745" w:rsidRDefault="00397CA9" w:rsidP="009A41D6">
            <w:pPr>
              <w:spacing w:before="0" w:after="0"/>
              <w:jc w:val="center"/>
              <w:rPr>
                <w:rFonts w:eastAsia="Times New Roman" w:cs="Times New Roman"/>
                <w:b/>
                <w:bCs/>
                <w:sz w:val="16"/>
                <w:szCs w:val="16"/>
                <w:lang w:eastAsia="pl-PL"/>
              </w:rPr>
            </w:pPr>
            <w:r w:rsidRPr="00CF2745">
              <w:rPr>
                <w:rFonts w:eastAsia="Times New Roman" w:cs="Times New Roman"/>
                <w:b/>
                <w:bCs/>
                <w:sz w:val="16"/>
                <w:szCs w:val="16"/>
                <w:lang w:eastAsia="pl-PL"/>
              </w:rPr>
              <w:t xml:space="preserve">Uzasadnienie mierzalności kryterium </w:t>
            </w:r>
          </w:p>
        </w:tc>
      </w:tr>
      <w:tr w:rsidR="00397CA9" w:rsidRPr="00CF2745" w:rsidTr="008479AA">
        <w:trPr>
          <w:trHeight w:val="1663"/>
        </w:trPr>
        <w:tc>
          <w:tcPr>
            <w:tcW w:w="88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Miejsce realizacji operacji</w:t>
            </w:r>
          </w:p>
        </w:tc>
        <w:tc>
          <w:tcPr>
            <w:tcW w:w="107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mniej niż 5 tys. mieszkańców – </w:t>
            </w:r>
            <w:r w:rsidRPr="00CF2745">
              <w:rPr>
                <w:rFonts w:eastAsia="Times New Roman" w:cs="Times New Roman"/>
                <w:b/>
                <w:bCs/>
                <w:sz w:val="16"/>
                <w:szCs w:val="16"/>
                <w:lang w:eastAsia="pl-PL"/>
              </w:rPr>
              <w:t>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jest realizowana w miejscowości zamieszkałej przez więcej niż 5 tys. mieszkańców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Operacja ma na celu promowanie projektów realizowanych na obszarach wiejskich.</w:t>
            </w:r>
          </w:p>
        </w:tc>
        <w:tc>
          <w:tcPr>
            <w:tcW w:w="1265"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Kryterium jest mierzalne dzięki weryfikacji wniosków aplikacyjnych, biznesplanu beneficjentów oraz danych z ewidencji ludności pozyskanych przez LGD. </w:t>
            </w:r>
          </w:p>
        </w:tc>
      </w:tr>
      <w:tr w:rsidR="00397CA9" w:rsidRPr="00CF2745" w:rsidTr="008479AA">
        <w:trPr>
          <w:trHeight w:val="1377"/>
        </w:trPr>
        <w:tc>
          <w:tcPr>
            <w:tcW w:w="88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Osiągnięcie wskaźników</w:t>
            </w:r>
          </w:p>
        </w:tc>
        <w:tc>
          <w:tcPr>
            <w:tcW w:w="107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w sposób bezpośredni przyczynia się do osiągnięcia wskaźnika produktu i rezultatu – </w:t>
            </w:r>
            <w:r w:rsidRPr="00CF2745">
              <w:rPr>
                <w:rFonts w:eastAsia="Times New Roman" w:cs="Times New Roman"/>
                <w:b/>
                <w:bCs/>
                <w:sz w:val="16"/>
                <w:szCs w:val="16"/>
                <w:lang w:eastAsia="pl-PL"/>
              </w:rPr>
              <w:t>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Operacja nie przyczynia się do osiągnięcia wskaźnika produktu i rezultatu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0/6</w:t>
            </w:r>
          </w:p>
        </w:tc>
        <w:tc>
          <w:tcPr>
            <w:tcW w:w="1461"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Badane na podstawie przedstawianych dokumentów poświadczających osiągnięcie wskaźników. W związku z tym, iż wskaźniki oraz cele LSR bezpośrednio korespondują z założeniami analizy SWOT badanie realizacji wskaźników przyczyni się do osiągnięcia zamierzonych przez LGD celów i poprawi jakość życia na obszarze.</w:t>
            </w:r>
          </w:p>
        </w:tc>
        <w:tc>
          <w:tcPr>
            <w:tcW w:w="1265"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na podstawie dokumentacji poświadczającej osiąganie wskaźników przygotowanej przez Biuro LGD na podstawie wniosku. Punkty zostaną przyznane gdy operacja w sposób bezpośredni przyczynia się do osiągnięcia wskaźnika produktu.</w:t>
            </w:r>
          </w:p>
        </w:tc>
      </w:tr>
      <w:tr w:rsidR="00397CA9" w:rsidRPr="00CF2745" w:rsidTr="008479AA">
        <w:trPr>
          <w:trHeight w:val="781"/>
        </w:trPr>
        <w:tc>
          <w:tcPr>
            <w:tcW w:w="888" w:type="pct"/>
            <w:shd w:val="clear" w:color="000000" w:fill="DEEAF6"/>
            <w:vAlign w:val="center"/>
            <w:hideMark/>
          </w:tcPr>
          <w:p w:rsidR="00397CA9" w:rsidRPr="00CF2745" w:rsidRDefault="00397CA9" w:rsidP="009A41D6">
            <w:pPr>
              <w:spacing w:before="0" w:after="0"/>
              <w:rPr>
                <w:rFonts w:eastAsia="Times New Roman" w:cs="Arial"/>
                <w:sz w:val="16"/>
                <w:szCs w:val="16"/>
                <w:lang w:eastAsia="pl-PL"/>
              </w:rPr>
            </w:pPr>
            <w:r w:rsidRPr="00CF2745">
              <w:rPr>
                <w:rFonts w:eastAsia="Times New Roman" w:cs="Arial"/>
                <w:sz w:val="16"/>
                <w:szCs w:val="16"/>
                <w:lang w:eastAsia="pl-PL"/>
              </w:rPr>
              <w:t>Operacja przyczyni się do wzrostu funkcji rekreacyjnych obszaru.</w:t>
            </w:r>
          </w:p>
        </w:tc>
        <w:tc>
          <w:tcPr>
            <w:tcW w:w="1078" w:type="pct"/>
            <w:shd w:val="clear" w:color="auto" w:fill="auto"/>
            <w:vAlign w:val="center"/>
            <w:hideMark/>
          </w:tcPr>
          <w:p w:rsidR="00397CA9" w:rsidRPr="00CF2745" w:rsidRDefault="00397CA9" w:rsidP="009A41D6">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tak </w:t>
            </w:r>
            <w:r w:rsidRPr="00335053">
              <w:rPr>
                <w:rFonts w:eastAsia="Times New Roman" w:cs="Arial"/>
                <w:b/>
                <w:sz w:val="16"/>
                <w:szCs w:val="16"/>
                <w:lang w:eastAsia="pl-PL"/>
              </w:rPr>
              <w:t>– 3 pkt</w:t>
            </w:r>
            <w:r w:rsidRPr="00CF2745">
              <w:rPr>
                <w:rFonts w:eastAsia="Times New Roman" w:cs="Arial"/>
                <w:sz w:val="16"/>
                <w:szCs w:val="16"/>
                <w:lang w:eastAsia="pl-PL"/>
              </w:rPr>
              <w:t>.  </w:t>
            </w:r>
          </w:p>
          <w:p w:rsidR="00397CA9" w:rsidRPr="00CF2745" w:rsidRDefault="00397CA9" w:rsidP="009A41D6">
            <w:pPr>
              <w:spacing w:before="0" w:after="0"/>
              <w:jc w:val="left"/>
              <w:rPr>
                <w:rFonts w:eastAsia="Times New Roman" w:cs="Arial"/>
                <w:sz w:val="16"/>
                <w:szCs w:val="16"/>
                <w:lang w:eastAsia="pl-PL"/>
              </w:rPr>
            </w:pPr>
            <w:r w:rsidRPr="00CF2745">
              <w:rPr>
                <w:rFonts w:eastAsia="Times New Roman" w:cs="Arial"/>
                <w:sz w:val="16"/>
                <w:szCs w:val="16"/>
                <w:lang w:eastAsia="pl-PL"/>
              </w:rPr>
              <w:t xml:space="preserve">- nie – </w:t>
            </w:r>
            <w:r w:rsidRPr="00335053">
              <w:rPr>
                <w:rFonts w:eastAsia="Times New Roman" w:cs="Arial"/>
                <w:b/>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0/3</w:t>
            </w:r>
          </w:p>
        </w:tc>
        <w:tc>
          <w:tcPr>
            <w:tcW w:w="1461"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Inwestycja przyczyni się do wzrostu atrakcyjności obszaru i wzrostu ruchu turystycznego.</w:t>
            </w:r>
          </w:p>
        </w:tc>
        <w:tc>
          <w:tcPr>
            <w:tcW w:w="1265"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badane na podstawie opisu wniosku o dofinansowanie. Punkty zostaną przyznane gdy operacja będzie miała na celu wykonanie ogólnodostępnych o charakterze rekreacyjnym (boiska, miejsca wypoczynku, zagospodarowanie przestrzeni publicznej, tworzenie miejsc do spędzania wolnego czasu i umożliwiających integracje społeczności) lub organizację wydarzeń o charakterze sportowo-rekreacyjnym.</w:t>
            </w:r>
          </w:p>
        </w:tc>
      </w:tr>
      <w:tr w:rsidR="00397CA9" w:rsidRPr="00CF2745" w:rsidTr="008479AA">
        <w:trPr>
          <w:trHeight w:val="2433"/>
        </w:trPr>
        <w:tc>
          <w:tcPr>
            <w:tcW w:w="88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pozyskiwaniu środków krajowych z budżetów takich jak: budżety jednostek samorządu terytorialnego, budżety jednostek państwowych (wojewódzkich i ministerialnych).</w:t>
            </w:r>
          </w:p>
        </w:tc>
        <w:tc>
          <w:tcPr>
            <w:tcW w:w="107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Wnioskodawca posiada doświadczenie –</w:t>
            </w:r>
            <w:r w:rsidRPr="00CF2745">
              <w:rPr>
                <w:rFonts w:eastAsia="Times New Roman" w:cs="Times New Roman"/>
                <w:b/>
                <w:bCs/>
                <w:sz w:val="16"/>
                <w:szCs w:val="16"/>
                <w:lang w:eastAsia="pl-PL"/>
              </w:rPr>
              <w:t xml:space="preserve"> 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beneficjenta dokumentów potwierdzających korzystanie ze środków krajowych. Punkty przyznawane gdy wnioskodawca przedstawi: zawartą umowę, rozliczenie lub sprawozdanie lub inne  dokumenty potwierdzające przyznanie dotacji dotyczące jednego projektu.</w:t>
            </w:r>
          </w:p>
        </w:tc>
      </w:tr>
      <w:tr w:rsidR="00397CA9" w:rsidRPr="00CF2745" w:rsidTr="008479AA">
        <w:trPr>
          <w:trHeight w:val="2823"/>
        </w:trPr>
        <w:tc>
          <w:tcPr>
            <w:tcW w:w="88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Doświadczenie wnioskodawcy przy realizacji projektów z wykorzystaniem środków pochodzących z funduszy strukturalnych UE, takich jak: Europejski Fundusz Rozwoju Regionalnego, Europejski Fundusz Społeczny, Europejski Fundusz Rolny na Rzecz Rozwoju Obszarów Wiejskich.</w:t>
            </w:r>
          </w:p>
        </w:tc>
        <w:tc>
          <w:tcPr>
            <w:tcW w:w="107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posiada doświadczenie – </w:t>
            </w:r>
            <w:r w:rsidRPr="00CF2745">
              <w:rPr>
                <w:rFonts w:eastAsia="Times New Roman" w:cs="Times New Roman"/>
                <w:b/>
                <w:bCs/>
                <w:sz w:val="16"/>
                <w:szCs w:val="16"/>
                <w:lang w:eastAsia="pl-PL"/>
              </w:rPr>
              <w:t>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posiada doświadczenia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1"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Znajomość przez wnioskodawcę reguł decydujących o powodzeniu projektu pozwala uzyskać większą efektywność wykorzystywanych dotacji publicznych i w lepszym stopniu wykorzystać „szanse” wynikające z analizy SWOT. Doświadczenie wnioskodawcy jest szczególnie istotne przy projektach związanych z rozwojem działań ekologicznych i rozwojem agroturystyki.</w:t>
            </w:r>
          </w:p>
        </w:tc>
        <w:tc>
          <w:tcPr>
            <w:tcW w:w="1265"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przedstawienia przez wnioskodawcę tytuł projektu, źródła finansowania oraz numeru umowy, na podstawie której wcześniejszy projekt został sfinansowany. Punkty będą przyznane gdy wnioskodawca przedłoży kopie dokumentów potwierdzających realizacje wniosku z UE tj. umowy przyznania pomocy, wniosek o płatność dotyczące jednego projektu.</w:t>
            </w:r>
          </w:p>
        </w:tc>
      </w:tr>
      <w:tr w:rsidR="00397CA9" w:rsidRPr="00CF2745" w:rsidTr="008479AA">
        <w:trPr>
          <w:trHeight w:val="2396"/>
        </w:trPr>
        <w:tc>
          <w:tcPr>
            <w:tcW w:w="888" w:type="pct"/>
            <w:shd w:val="clear" w:color="000000" w:fill="DEEAF6"/>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lastRenderedPageBreak/>
              <w:t>Wnioskodawca korzystał z doradztwa, w tym:</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osobistego w Biurze LGD „Źródło”,</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szkolenia przeprowadzonego przez LGD „Źródło”,</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 konsultacji telefonicznej z pracownikiem biura LGD „Źródło”. </w:t>
            </w:r>
          </w:p>
        </w:tc>
        <w:tc>
          <w:tcPr>
            <w:tcW w:w="107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wykazał doradztwo – </w:t>
            </w:r>
            <w:r w:rsidRPr="00CF2745">
              <w:rPr>
                <w:rFonts w:eastAsia="Times New Roman" w:cs="Times New Roman"/>
                <w:b/>
                <w:bCs/>
                <w:sz w:val="16"/>
                <w:szCs w:val="16"/>
                <w:lang w:eastAsia="pl-PL"/>
              </w:rPr>
              <w:t>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Wnioskodawca nie wykazał doradztwa – </w:t>
            </w:r>
            <w:r w:rsidRPr="00CF2745">
              <w:rPr>
                <w:rFonts w:eastAsia="Times New Roman" w:cs="Times New Roman"/>
                <w:b/>
                <w:bCs/>
                <w:sz w:val="16"/>
                <w:szCs w:val="16"/>
                <w:lang w:eastAsia="pl-PL"/>
              </w:rPr>
              <w:t>0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0/2</w:t>
            </w:r>
          </w:p>
        </w:tc>
        <w:tc>
          <w:tcPr>
            <w:tcW w:w="1461"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Korzystanie z doradztwa w formie osobistej, telefonicznej lub udziale w szkoleniu pozwala na dokładne zapoznanie wnioskodawcy z procedurami dotyczącymi pozyskania środków finansowych z PROW oraz sposobem wypełniania dokumentacji niezbędnej przy ubieganiu się o wsparcie finansowe.</w:t>
            </w:r>
          </w:p>
        </w:tc>
        <w:tc>
          <w:tcPr>
            <w:tcW w:w="1265"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prowadzonym rejestrom doradztwa w Biurze LGD oraz listom obecności na szkoleniach. Punkty będą przyznawane zgodnie z zasada oceny po weryfikacji własnoręcznych podpisów beneficjentów na karcie doradztwa lub na liście obecności na szkoleniu.</w:t>
            </w:r>
          </w:p>
        </w:tc>
      </w:tr>
      <w:tr w:rsidR="00397CA9" w:rsidRPr="00CF2745" w:rsidTr="008479AA">
        <w:trPr>
          <w:trHeight w:val="835"/>
        </w:trPr>
        <w:tc>
          <w:tcPr>
            <w:tcW w:w="88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Projekt wykazuje znaczące elementy innowacyjne, które nie są rozpowszechnione na terytorium LGD</w:t>
            </w:r>
          </w:p>
        </w:tc>
        <w:tc>
          <w:tcPr>
            <w:tcW w:w="107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kraju lub regionu w przypadku przedstawienia przez Wnioskodawcę opinii o innowacyjności operacji wydanej przez jednostkę naukową podpisaną przez rektora lub dyrektora wydziału w danej dziedzinie. – </w:t>
            </w:r>
            <w:r w:rsidRPr="00CF2745">
              <w:rPr>
                <w:rFonts w:eastAsia="Times New Roman" w:cs="Times New Roman"/>
                <w:b/>
                <w:bCs/>
                <w:sz w:val="16"/>
                <w:szCs w:val="16"/>
                <w:lang w:eastAsia="pl-PL"/>
              </w:rPr>
              <w:t>6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LGD – </w:t>
            </w:r>
            <w:r w:rsidRPr="00CF2745">
              <w:rPr>
                <w:rFonts w:eastAsia="Times New Roman" w:cs="Times New Roman"/>
                <w:b/>
                <w:bCs/>
                <w:sz w:val="16"/>
                <w:szCs w:val="16"/>
                <w:lang w:eastAsia="pl-PL"/>
              </w:rPr>
              <w:t>4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Projekt jest innowacyjny w skali Gminy –</w:t>
            </w:r>
            <w:r w:rsidRPr="00CF2745">
              <w:rPr>
                <w:rFonts w:eastAsia="Times New Roman" w:cs="Times New Roman"/>
                <w:b/>
                <w:bCs/>
                <w:sz w:val="16"/>
                <w:szCs w:val="16"/>
                <w:lang w:eastAsia="pl-PL"/>
              </w:rPr>
              <w:t xml:space="preserve"> 2 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jest innowacyjny w skali miejscowości lub nie jest innowacyjny–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Pr>
                <w:rFonts w:eastAsia="Times New Roman" w:cs="Times New Roman"/>
                <w:sz w:val="16"/>
                <w:szCs w:val="16"/>
                <w:lang w:eastAsia="pl-PL"/>
              </w:rPr>
              <w:t>0/2/4 /</w:t>
            </w:r>
            <w:r w:rsidRPr="00CF2745">
              <w:rPr>
                <w:rFonts w:eastAsia="Times New Roman" w:cs="Times New Roman"/>
                <w:sz w:val="16"/>
                <w:szCs w:val="16"/>
                <w:lang w:eastAsia="pl-PL"/>
              </w:rPr>
              <w:t>6</w:t>
            </w:r>
          </w:p>
        </w:tc>
        <w:tc>
          <w:tcPr>
            <w:tcW w:w="1461"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 xml:space="preserve">Rozwiązania innowacyjne proponowane przez beneficjentów im bardziej są innowacyjne, tym mają większy zasięg oddziaływania. Jest to istotne zarówno z punktu widzenia wnioskodawcy jak i z punktu widzenia promocji obszaru LGD wskazanego jako „szansa” w analizie SWOT. </w:t>
            </w:r>
          </w:p>
        </w:tc>
        <w:tc>
          <w:tcPr>
            <w:tcW w:w="1265" w:type="pct"/>
            <w:shd w:val="clear" w:color="auto" w:fill="auto"/>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Kryterium jest mierzalne dzięki możliwości załączenia do dokumentacji m.in. opisów technicznych, listów intencyjnych, opinii producentów lub opinii o innowacyjności. W przypadku innowacyjności w skali kraju przedstawienie przez Wnioskodawcę opinii o innowacyjności operacji wydanej przez jednostkę naukową podpisaną przez rektora lub dziekana wydziału w danej dziedzinie. Punkty zostaną przyznane zgodnie z zasada oceny po weryfikacji powyższych dokumentów.</w:t>
            </w:r>
          </w:p>
        </w:tc>
      </w:tr>
      <w:tr w:rsidR="00397CA9" w:rsidRPr="00CF2745" w:rsidTr="008479AA">
        <w:trPr>
          <w:trHeight w:val="1963"/>
        </w:trPr>
        <w:tc>
          <w:tcPr>
            <w:tcW w:w="888"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Zastosowanie rozwiązań sprzyjających ochronie środowiska lub klimatu</w:t>
            </w:r>
          </w:p>
        </w:tc>
        <w:tc>
          <w:tcPr>
            <w:tcW w:w="107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zakłada zastosowanie rozwiązań sprzyjających ochronie środowiska lub klimatu– </w:t>
            </w:r>
            <w:r w:rsidRPr="00CF2745">
              <w:rPr>
                <w:rFonts w:eastAsia="Times New Roman" w:cs="Times New Roman"/>
                <w:b/>
                <w:bCs/>
                <w:sz w:val="16"/>
                <w:szCs w:val="16"/>
                <w:lang w:eastAsia="pl-PL"/>
              </w:rPr>
              <w:t>2pkt</w:t>
            </w:r>
          </w:p>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Projekt nie zakłada zastosowania rozwiązań sprzyjających ochronie środowiska lub klimatu – </w:t>
            </w:r>
            <w:r w:rsidRPr="00CF2745">
              <w:rPr>
                <w:rFonts w:eastAsia="Times New Roman" w:cs="Times New Roman"/>
                <w:b/>
                <w:bCs/>
                <w:sz w:val="16"/>
                <w:szCs w:val="16"/>
                <w:lang w:eastAsia="pl-PL"/>
              </w:rPr>
              <w:t>0 pkt</w:t>
            </w:r>
          </w:p>
        </w:tc>
        <w:tc>
          <w:tcPr>
            <w:tcW w:w="308"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Pr>
                <w:rFonts w:eastAsia="Times New Roman" w:cs="Times New Roman"/>
                <w:sz w:val="16"/>
                <w:szCs w:val="16"/>
                <w:lang w:eastAsia="pl-PL"/>
              </w:rPr>
              <w:t>0/</w:t>
            </w:r>
            <w:r w:rsidRPr="00CF2745">
              <w:rPr>
                <w:rFonts w:eastAsia="Times New Roman" w:cs="Times New Roman"/>
                <w:sz w:val="16"/>
                <w:szCs w:val="16"/>
                <w:lang w:eastAsia="pl-PL"/>
              </w:rPr>
              <w:t>2</w:t>
            </w:r>
          </w:p>
        </w:tc>
        <w:tc>
          <w:tcPr>
            <w:tcW w:w="1461"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 xml:space="preserve">Zastosowanie rozwiązań sprzyjających poprawie środowiska naturalnego oraz przeciwdziałanie zmianom klimatu. </w:t>
            </w:r>
          </w:p>
        </w:tc>
        <w:tc>
          <w:tcPr>
            <w:tcW w:w="1265" w:type="pct"/>
            <w:shd w:val="clear" w:color="auto" w:fill="auto"/>
            <w:vAlign w:val="center"/>
            <w:hideMark/>
          </w:tcPr>
          <w:p w:rsidR="00397CA9" w:rsidRPr="00CF2745" w:rsidRDefault="00397CA9" w:rsidP="009A41D6">
            <w:pPr>
              <w:spacing w:before="0" w:after="0"/>
              <w:jc w:val="left"/>
              <w:rPr>
                <w:rFonts w:eastAsia="Times New Roman" w:cs="Times New Roman"/>
                <w:sz w:val="16"/>
                <w:szCs w:val="16"/>
                <w:lang w:eastAsia="pl-PL"/>
              </w:rPr>
            </w:pPr>
            <w:r w:rsidRPr="00CF2745">
              <w:rPr>
                <w:rFonts w:eastAsia="Times New Roman" w:cs="Times New Roman"/>
                <w:sz w:val="16"/>
                <w:szCs w:val="16"/>
                <w:lang w:eastAsia="pl-PL"/>
              </w:rPr>
              <w:t>Kryterium jest mierzalne na  podstawie opisu operacji oraz jej celów zawartych we wniosku oraz informacji dodatkowej oraz specyfikacji planowanych do zakupu urządzeń i materiałów. Punkty zostaną przyznane gdy operacja zakłada inwestycje proekologiczne a fakt ten jest potwierdzony opinią lub specyfikacją od producenta lub gdy operacja ma na celu zorganizowanie wydarzenia promocyjnego o charakterze ekologicznym.</w:t>
            </w:r>
          </w:p>
        </w:tc>
      </w:tr>
      <w:tr w:rsidR="00397CA9" w:rsidRPr="00CF2745" w:rsidTr="008479AA">
        <w:trPr>
          <w:trHeight w:val="315"/>
        </w:trPr>
        <w:tc>
          <w:tcPr>
            <w:tcW w:w="1966" w:type="pct"/>
            <w:gridSpan w:val="2"/>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Maksymalna liczba punktów</w:t>
            </w:r>
          </w:p>
        </w:tc>
        <w:tc>
          <w:tcPr>
            <w:tcW w:w="308" w:type="pct"/>
            <w:shd w:val="clear" w:color="000000" w:fill="DEEAF6"/>
            <w:vAlign w:val="center"/>
            <w:hideMark/>
          </w:tcPr>
          <w:p w:rsidR="00397CA9" w:rsidRPr="008479AA" w:rsidRDefault="00EA28B0" w:rsidP="009A41D6">
            <w:pPr>
              <w:spacing w:before="0" w:after="0"/>
              <w:rPr>
                <w:rFonts w:eastAsia="Times New Roman" w:cs="Times New Roman"/>
                <w:sz w:val="16"/>
                <w:szCs w:val="16"/>
                <w:lang w:eastAsia="pl-PL"/>
              </w:rPr>
            </w:pPr>
            <w:r w:rsidRPr="008479AA">
              <w:rPr>
                <w:rFonts w:eastAsia="Times New Roman" w:cs="Times New Roman"/>
                <w:sz w:val="16"/>
                <w:szCs w:val="16"/>
                <w:lang w:eastAsia="pl-PL"/>
              </w:rPr>
              <w:t>29</w:t>
            </w:r>
          </w:p>
        </w:tc>
        <w:tc>
          <w:tcPr>
            <w:tcW w:w="1461"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c>
          <w:tcPr>
            <w:tcW w:w="1265" w:type="pct"/>
            <w:shd w:val="clear" w:color="000000" w:fill="DEEAF6"/>
            <w:vAlign w:val="center"/>
            <w:hideMark/>
          </w:tcPr>
          <w:p w:rsidR="00397CA9" w:rsidRPr="00CF2745" w:rsidRDefault="00397CA9" w:rsidP="009A41D6">
            <w:pPr>
              <w:spacing w:before="0" w:after="0"/>
              <w:rPr>
                <w:rFonts w:eastAsia="Times New Roman" w:cs="Times New Roman"/>
                <w:sz w:val="16"/>
                <w:szCs w:val="16"/>
                <w:lang w:eastAsia="pl-PL"/>
              </w:rPr>
            </w:pPr>
            <w:r w:rsidRPr="00CF2745">
              <w:rPr>
                <w:rFonts w:eastAsia="Times New Roman" w:cs="Times New Roman"/>
                <w:sz w:val="16"/>
                <w:szCs w:val="16"/>
                <w:lang w:eastAsia="pl-PL"/>
              </w:rPr>
              <w:t> </w:t>
            </w:r>
          </w:p>
        </w:tc>
      </w:tr>
    </w:tbl>
    <w:p w:rsidR="00397CA9" w:rsidRDefault="00397CA9" w:rsidP="00397CA9"/>
    <w:p w:rsidR="00397CA9" w:rsidRDefault="00397CA9" w:rsidP="00397CA9">
      <w:bookmarkStart w:id="0" w:name="_GoBack"/>
      <w:bookmarkEnd w:id="0"/>
    </w:p>
    <w:p w:rsidR="00397CA9" w:rsidRPr="00CF2745" w:rsidRDefault="00397CA9" w:rsidP="00397CA9">
      <w:r w:rsidRPr="00447A62">
        <w:t xml:space="preserve">Po dokonaniu oceny projektu według lokalnych kryteriów wyboru, </w:t>
      </w:r>
      <w:r w:rsidRPr="00CF2745">
        <w:t>przyznane punkty będą sumowane</w:t>
      </w:r>
      <w:r>
        <w:t xml:space="preserve"> </w:t>
      </w:r>
      <w:r w:rsidRPr="00CF2745">
        <w:t>i dzielone przez liczbę radnych biorących udział w ocenie danego projektu. Projekt zostanie skierowany do finansowania wówczas, gdy uzyska w ocenie pod względem lokalnych kryteriów wyboru minimum 7 punktów dla każdej operacji.</w:t>
      </w:r>
    </w:p>
    <w:p w:rsidR="00397CA9" w:rsidRPr="00447A62" w:rsidRDefault="00397CA9" w:rsidP="00397CA9">
      <w:r w:rsidRPr="00AF5A3C">
        <w:t>Zmiana kryteriów wyboru projektów dokonywana jest zgodnie z zatwierdzonym Statutem Stowarzyszenia. Zmiana kryteriów wyboru projektów wraz z uzasadnieniem podawana będzie do publicznej wiadomości</w:t>
      </w:r>
      <w:r>
        <w:t xml:space="preserve"> </w:t>
      </w:r>
      <w:r w:rsidRPr="00AF5A3C">
        <w:t>(w siedzibie Biura LGD oraz na stronie internetowej Stowarzyszenia).</w:t>
      </w:r>
    </w:p>
    <w:p w:rsidR="00335053" w:rsidRDefault="00335053">
      <w:pPr>
        <w:rPr>
          <w:b/>
          <w:sz w:val="32"/>
          <w:szCs w:val="32"/>
        </w:rPr>
      </w:pPr>
    </w:p>
    <w:p w:rsidR="00A245B4" w:rsidRPr="00335053" w:rsidRDefault="00397CA9">
      <w:pPr>
        <w:rPr>
          <w:b/>
          <w:sz w:val="32"/>
          <w:szCs w:val="32"/>
        </w:rPr>
      </w:pPr>
      <w:r w:rsidRPr="00335053">
        <w:rPr>
          <w:b/>
          <w:sz w:val="32"/>
          <w:szCs w:val="32"/>
        </w:rPr>
        <w:t>PROCEDURA ZMIANY KRYTERIÓW</w:t>
      </w:r>
    </w:p>
    <w:p w:rsidR="00335053" w:rsidRPr="00397CA9" w:rsidRDefault="00335053">
      <w:pPr>
        <w:rPr>
          <w:b/>
          <w:sz w:val="24"/>
          <w:szCs w:val="24"/>
        </w:rPr>
      </w:pPr>
      <w:r>
        <w:rPr>
          <w:b/>
          <w:sz w:val="24"/>
          <w:szCs w:val="24"/>
        </w:rPr>
        <w:lastRenderedPageBreak/>
        <w:t>Zmiana kryteriów możliwa jest na wniosek członków LGD lub mieszkańców z terenu objętego LSR. Procedurę wprowadzania zmian przedstawia schemat poniżej. Zmiany nie mogą zostać wprowadzone w trakcie trwania naboru wniosków.</w:t>
      </w:r>
    </w:p>
    <w:p w:rsidR="00335053" w:rsidRDefault="00335053"/>
    <w:p w:rsidR="00397CA9" w:rsidRDefault="00397CA9">
      <w:r>
        <w:rPr>
          <w:noProof/>
          <w:lang w:eastAsia="pl-PL"/>
        </w:rPr>
        <w:drawing>
          <wp:inline distT="0" distB="0" distL="0" distR="0">
            <wp:extent cx="5705475" cy="4095750"/>
            <wp:effectExtent l="0" t="0" r="2857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397CA9" w:rsidSect="00A24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A9"/>
    <w:rsid w:val="002A75D6"/>
    <w:rsid w:val="00335053"/>
    <w:rsid w:val="00397CA9"/>
    <w:rsid w:val="008479AA"/>
    <w:rsid w:val="00A245B4"/>
    <w:rsid w:val="00A8399C"/>
    <w:rsid w:val="00DA3900"/>
    <w:rsid w:val="00EA28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983C"/>
  <w15:docId w15:val="{EF62CDD9-B8E4-4ACA-B7FE-514160D1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97CA9"/>
    <w:pPr>
      <w:spacing w:before="100" w:line="240" w:lineRule="auto"/>
      <w:jc w:val="both"/>
    </w:pPr>
    <w:rPr>
      <w:rFonts w:ascii="Calibri" w:eastAsiaTheme="minorEastAsia" w:hAnsi="Calibri"/>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97CA9"/>
    <w:pPr>
      <w:spacing w:before="0" w:after="0"/>
    </w:pPr>
    <w:rPr>
      <w:rFonts w:asciiTheme="majorHAnsi" w:eastAsiaTheme="majorEastAsia" w:hAnsiTheme="majorHAnsi" w:cstheme="majorBidi"/>
      <w:b/>
      <w:caps/>
      <w:color w:val="4F81BD" w:themeColor="accent1"/>
      <w:spacing w:val="10"/>
      <w:szCs w:val="52"/>
    </w:rPr>
  </w:style>
  <w:style w:type="character" w:customStyle="1" w:styleId="TytuZnak">
    <w:name w:val="Tytuł Znak"/>
    <w:basedOn w:val="Domylnaczcionkaakapitu"/>
    <w:link w:val="Tytu"/>
    <w:uiPriority w:val="10"/>
    <w:rsid w:val="00397CA9"/>
    <w:rPr>
      <w:rFonts w:asciiTheme="majorHAnsi" w:eastAsiaTheme="majorEastAsia" w:hAnsiTheme="majorHAnsi" w:cstheme="majorBidi"/>
      <w:b/>
      <w:caps/>
      <w:color w:val="4F81BD" w:themeColor="accent1"/>
      <w:spacing w:val="10"/>
      <w:szCs w:val="52"/>
    </w:rPr>
  </w:style>
  <w:style w:type="paragraph" w:styleId="Tekstdymka">
    <w:name w:val="Balloon Text"/>
    <w:basedOn w:val="Normalny"/>
    <w:link w:val="TekstdymkaZnak"/>
    <w:uiPriority w:val="99"/>
    <w:semiHidden/>
    <w:unhideWhenUsed/>
    <w:rsid w:val="00397CA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397CA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05779A-F280-440B-BCB0-49F4851E64FE}" type="doc">
      <dgm:prSet loTypeId="urn:microsoft.com/office/officeart/2005/8/layout/process4" loCatId="list" qsTypeId="urn:microsoft.com/office/officeart/2005/8/quickstyle/simple1" qsCatId="simple" csTypeId="urn:microsoft.com/office/officeart/2005/8/colors/colorful3" csCatId="colorful" phldr="1"/>
      <dgm:spPr/>
      <dgm:t>
        <a:bodyPr/>
        <a:lstStyle/>
        <a:p>
          <a:endParaRPr lang="pl-PL"/>
        </a:p>
      </dgm:t>
    </dgm:pt>
    <dgm:pt modelId="{36EE6F9E-5CB6-4331-80B6-1ACF04AB1023}">
      <dgm:prSet phldrT="[Tekst]"/>
      <dgm:spPr/>
      <dgm:t>
        <a:bodyPr/>
        <a:lstStyle/>
        <a:p>
          <a:r>
            <a:rPr lang="pl-PL"/>
            <a:t>Wniosek o zmianę kryteriów </a:t>
          </a:r>
        </a:p>
      </dgm:t>
    </dgm:pt>
    <dgm:pt modelId="{090AE518-1EFC-4A84-A1C7-60224384F40E}" type="parTrans" cxnId="{4253BAF9-686E-433E-909C-76502E337CEF}">
      <dgm:prSet/>
      <dgm:spPr/>
      <dgm:t>
        <a:bodyPr/>
        <a:lstStyle/>
        <a:p>
          <a:endParaRPr lang="pl-PL"/>
        </a:p>
      </dgm:t>
    </dgm:pt>
    <dgm:pt modelId="{B9CD42F6-9786-4C45-87E9-BA6B319CFFE6}" type="sibTrans" cxnId="{4253BAF9-686E-433E-909C-76502E337CEF}">
      <dgm:prSet/>
      <dgm:spPr/>
      <dgm:t>
        <a:bodyPr/>
        <a:lstStyle/>
        <a:p>
          <a:endParaRPr lang="pl-PL"/>
        </a:p>
      </dgm:t>
    </dgm:pt>
    <dgm:pt modelId="{A812F243-FC3E-46C4-AC63-7E7BBAE30557}">
      <dgm:prSet phldrT="[Tekst]"/>
      <dgm:spPr/>
      <dgm:t>
        <a:bodyPr/>
        <a:lstStyle/>
        <a:p>
          <a:r>
            <a:rPr lang="pl-PL"/>
            <a:t>Zaopiniowanie wniosku przez Radę</a:t>
          </a:r>
        </a:p>
      </dgm:t>
    </dgm:pt>
    <dgm:pt modelId="{43CD7E8F-5FFE-4966-B55F-E17B6B08DC98}" type="parTrans" cxnId="{E71A845B-9158-4AB3-B0D6-5980EA340A3B}">
      <dgm:prSet/>
      <dgm:spPr/>
      <dgm:t>
        <a:bodyPr/>
        <a:lstStyle/>
        <a:p>
          <a:endParaRPr lang="pl-PL"/>
        </a:p>
      </dgm:t>
    </dgm:pt>
    <dgm:pt modelId="{2A2071A0-F03A-4798-BE2A-9998E7F47D3C}" type="sibTrans" cxnId="{E71A845B-9158-4AB3-B0D6-5980EA340A3B}">
      <dgm:prSet/>
      <dgm:spPr/>
      <dgm:t>
        <a:bodyPr/>
        <a:lstStyle/>
        <a:p>
          <a:endParaRPr lang="pl-PL"/>
        </a:p>
      </dgm:t>
    </dgm:pt>
    <dgm:pt modelId="{E45FD742-0D1E-44F8-B8E1-D39D3E2A7017}">
      <dgm:prSet phldrT="[Tekst]"/>
      <dgm:spPr/>
      <dgm:t>
        <a:bodyPr/>
        <a:lstStyle/>
        <a:p>
          <a:r>
            <a:rPr lang="pl-PL"/>
            <a:t>Skierowanie wniosku z uwagami na obrady Rady celem zaopiniowania zaproponowanych zmian</a:t>
          </a:r>
        </a:p>
      </dgm:t>
    </dgm:pt>
    <dgm:pt modelId="{2059AA3D-8C9C-4CA1-A202-0E852918D67A}" type="parTrans" cxnId="{76DDF2B6-E684-446C-87A5-A87287BFE996}">
      <dgm:prSet/>
      <dgm:spPr/>
      <dgm:t>
        <a:bodyPr/>
        <a:lstStyle/>
        <a:p>
          <a:endParaRPr lang="pl-PL"/>
        </a:p>
      </dgm:t>
    </dgm:pt>
    <dgm:pt modelId="{458139C2-5FF9-4E16-BAAF-5A81F29AE05B}" type="sibTrans" cxnId="{76DDF2B6-E684-446C-87A5-A87287BFE996}">
      <dgm:prSet/>
      <dgm:spPr/>
      <dgm:t>
        <a:bodyPr/>
        <a:lstStyle/>
        <a:p>
          <a:endParaRPr lang="pl-PL"/>
        </a:p>
      </dgm:t>
    </dgm:pt>
    <dgm:pt modelId="{AC124C42-4814-44D8-8CA7-015B8E60E526}">
      <dgm:prSet phldrT="[Tekst]"/>
      <dgm:spPr/>
      <dgm:t>
        <a:bodyPr/>
        <a:lstStyle/>
        <a:p>
          <a:r>
            <a:rPr lang="pl-PL"/>
            <a:t>Podjęcie Uchwały przez Zarząd</a:t>
          </a:r>
        </a:p>
      </dgm:t>
    </dgm:pt>
    <dgm:pt modelId="{E8938635-B06C-4EE0-8169-C5ED029C7492}" type="parTrans" cxnId="{CC2DE192-49CB-4ABB-89C0-B4A857C5EF17}">
      <dgm:prSet/>
      <dgm:spPr/>
      <dgm:t>
        <a:bodyPr/>
        <a:lstStyle/>
        <a:p>
          <a:endParaRPr lang="pl-PL"/>
        </a:p>
      </dgm:t>
    </dgm:pt>
    <dgm:pt modelId="{E9DA0985-CC78-48E5-ABF8-2C9D39E0F1D9}" type="sibTrans" cxnId="{CC2DE192-49CB-4ABB-89C0-B4A857C5EF17}">
      <dgm:prSet/>
      <dgm:spPr/>
      <dgm:t>
        <a:bodyPr/>
        <a:lstStyle/>
        <a:p>
          <a:endParaRPr lang="pl-PL"/>
        </a:p>
      </dgm:t>
    </dgm:pt>
    <dgm:pt modelId="{034CFB81-BC5B-42D7-827A-22F5643D3830}">
      <dgm:prSet phldrT="[Tekst]"/>
      <dgm:spPr/>
      <dgm:t>
        <a:bodyPr/>
        <a:lstStyle/>
        <a:p>
          <a:r>
            <a:rPr lang="pl-PL"/>
            <a:t>Zarząd po zapoznaniu się z wnioskiem oraz opinią  Rady podejmuje Uchwałę w sprawie zmiany kryteriów</a:t>
          </a:r>
        </a:p>
      </dgm:t>
    </dgm:pt>
    <dgm:pt modelId="{2B077666-1D52-4ED6-B1E5-AD61C7292069}" type="parTrans" cxnId="{6C311802-09FB-4AED-BF8D-2D31A1285499}">
      <dgm:prSet/>
      <dgm:spPr/>
      <dgm:t>
        <a:bodyPr/>
        <a:lstStyle/>
        <a:p>
          <a:endParaRPr lang="pl-PL"/>
        </a:p>
      </dgm:t>
    </dgm:pt>
    <dgm:pt modelId="{64AFDCFE-AC7D-4DFE-AEC2-05A52ACD0996}" type="sibTrans" cxnId="{6C311802-09FB-4AED-BF8D-2D31A1285499}">
      <dgm:prSet/>
      <dgm:spPr/>
      <dgm:t>
        <a:bodyPr/>
        <a:lstStyle/>
        <a:p>
          <a:endParaRPr lang="pl-PL"/>
        </a:p>
      </dgm:t>
    </dgm:pt>
    <dgm:pt modelId="{2C2C3C9D-D283-4B30-A176-DCAB98B360D9}">
      <dgm:prSet phldrT="[Tekst]"/>
      <dgm:spPr/>
      <dgm:t>
        <a:bodyPr/>
        <a:lstStyle/>
        <a:p>
          <a:r>
            <a:rPr lang="pl-PL"/>
            <a:t>Zarząd po zapoznaniu się z wnioskiem oraz opinią  Rady podejmuje decyzję o niezmienianiu kryteriów</a:t>
          </a:r>
        </a:p>
      </dgm:t>
    </dgm:pt>
    <dgm:pt modelId="{20354EF9-9509-476D-B288-93E023AF2FD4}" type="parTrans" cxnId="{E301D96C-D9E7-471C-AC0E-BB716DFF1B51}">
      <dgm:prSet/>
      <dgm:spPr/>
      <dgm:t>
        <a:bodyPr/>
        <a:lstStyle/>
        <a:p>
          <a:endParaRPr lang="pl-PL"/>
        </a:p>
      </dgm:t>
    </dgm:pt>
    <dgm:pt modelId="{A8279432-7263-44F5-96D4-CD10DA249BDF}" type="sibTrans" cxnId="{E301D96C-D9E7-471C-AC0E-BB716DFF1B51}">
      <dgm:prSet/>
      <dgm:spPr/>
      <dgm:t>
        <a:bodyPr/>
        <a:lstStyle/>
        <a:p>
          <a:endParaRPr lang="pl-PL"/>
        </a:p>
      </dgm:t>
    </dgm:pt>
    <dgm:pt modelId="{4E3ADF2E-C504-4298-9AA2-B4F224E21C76}">
      <dgm:prSet phldrT="[Tekst]"/>
      <dgm:spPr/>
      <dgm:t>
        <a:bodyPr/>
        <a:lstStyle/>
        <a:p>
          <a:r>
            <a:rPr lang="pl-PL"/>
            <a:t>Złożenie wniosku o zmianę kryteriów wyboru do Biura LGD</a:t>
          </a:r>
        </a:p>
      </dgm:t>
    </dgm:pt>
    <dgm:pt modelId="{4BC9B804-3D29-49F1-8607-89E6C8F873CD}" type="sibTrans" cxnId="{0932F916-AF17-462C-BB41-EC2843D92B7F}">
      <dgm:prSet/>
      <dgm:spPr/>
      <dgm:t>
        <a:bodyPr/>
        <a:lstStyle/>
        <a:p>
          <a:endParaRPr lang="pl-PL"/>
        </a:p>
      </dgm:t>
    </dgm:pt>
    <dgm:pt modelId="{96B224F6-7A47-4BEF-965F-314B7996FBE5}" type="parTrans" cxnId="{0932F916-AF17-462C-BB41-EC2843D92B7F}">
      <dgm:prSet/>
      <dgm:spPr/>
      <dgm:t>
        <a:bodyPr/>
        <a:lstStyle/>
        <a:p>
          <a:endParaRPr lang="pl-PL"/>
        </a:p>
      </dgm:t>
    </dgm:pt>
    <dgm:pt modelId="{9A3F729D-EF4F-400A-B4EA-F7EF42D364C8}">
      <dgm:prSet/>
      <dgm:spPr/>
      <dgm:t>
        <a:bodyPr/>
        <a:lstStyle/>
        <a:p>
          <a:r>
            <a:rPr lang="pl-PL"/>
            <a:t>Podanie do publicznej informacji kryteriów wyboru za pośrednictwem strony internetowej</a:t>
          </a:r>
        </a:p>
      </dgm:t>
    </dgm:pt>
    <dgm:pt modelId="{733A0970-4EE3-45BB-907F-C9B6782BC56E}" type="parTrans" cxnId="{DC205DCC-E082-4BF0-8EB1-053595C3AF52}">
      <dgm:prSet/>
      <dgm:spPr/>
      <dgm:t>
        <a:bodyPr/>
        <a:lstStyle/>
        <a:p>
          <a:endParaRPr lang="pl-PL"/>
        </a:p>
      </dgm:t>
    </dgm:pt>
    <dgm:pt modelId="{03A2CF24-9435-41A5-AB6D-476D22CD5736}" type="sibTrans" cxnId="{DC205DCC-E082-4BF0-8EB1-053595C3AF52}">
      <dgm:prSet/>
      <dgm:spPr/>
      <dgm:t>
        <a:bodyPr/>
        <a:lstStyle/>
        <a:p>
          <a:endParaRPr lang="pl-PL"/>
        </a:p>
      </dgm:t>
    </dgm:pt>
    <dgm:pt modelId="{1AAD4503-8A34-42FD-9C10-0B0DE9229743}">
      <dgm:prSet/>
      <dgm:spPr/>
      <dgm:t>
        <a:bodyPr/>
        <a:lstStyle/>
        <a:p>
          <a:r>
            <a:rPr lang="pl-PL"/>
            <a:t>Konsultowanie kryteriów</a:t>
          </a:r>
        </a:p>
      </dgm:t>
    </dgm:pt>
    <dgm:pt modelId="{1DA7D1BA-008A-4508-A9F9-6AB89651A63C}" type="parTrans" cxnId="{424F93C9-A67A-4E16-AF07-06564A62B908}">
      <dgm:prSet/>
      <dgm:spPr/>
      <dgm:t>
        <a:bodyPr/>
        <a:lstStyle/>
        <a:p>
          <a:endParaRPr lang="pl-PL"/>
        </a:p>
      </dgm:t>
    </dgm:pt>
    <dgm:pt modelId="{E776AE37-29EC-4F62-8CE5-196F6D9A2177}" type="sibTrans" cxnId="{424F93C9-A67A-4E16-AF07-06564A62B908}">
      <dgm:prSet/>
      <dgm:spPr/>
      <dgm:t>
        <a:bodyPr/>
        <a:lstStyle/>
        <a:p>
          <a:endParaRPr lang="pl-PL"/>
        </a:p>
      </dgm:t>
    </dgm:pt>
    <dgm:pt modelId="{66670F35-100B-4EAB-BE34-F3E25FD0B027}">
      <dgm:prSet/>
      <dgm:spPr/>
      <dgm:t>
        <a:bodyPr/>
        <a:lstStyle/>
        <a:p>
          <a:r>
            <a:rPr lang="pl-PL"/>
            <a:t>Podanie do publicznej wiadomosci propozycji zmian za posrednictwem strony internetowej wraz z wskazaniem sposobu zgłaszania uwag, konsultacja społeczna - spotkanie z mieszkańcami</a:t>
          </a:r>
        </a:p>
      </dgm:t>
    </dgm:pt>
    <dgm:pt modelId="{7A676540-99BB-4056-BC5C-A70A20E26C4F}" type="parTrans" cxnId="{D449640A-003A-433E-8484-55F836289D2B}">
      <dgm:prSet/>
      <dgm:spPr/>
      <dgm:t>
        <a:bodyPr/>
        <a:lstStyle/>
        <a:p>
          <a:endParaRPr lang="pl-PL"/>
        </a:p>
      </dgm:t>
    </dgm:pt>
    <dgm:pt modelId="{D5F0545E-8D5B-4B55-87E2-8B727F7CAF00}" type="sibTrans" cxnId="{D449640A-003A-433E-8484-55F836289D2B}">
      <dgm:prSet/>
      <dgm:spPr/>
      <dgm:t>
        <a:bodyPr/>
        <a:lstStyle/>
        <a:p>
          <a:endParaRPr lang="pl-PL"/>
        </a:p>
      </dgm:t>
    </dgm:pt>
    <dgm:pt modelId="{44F90683-6C8A-46E0-BDF8-2368D4D17214}" type="pres">
      <dgm:prSet presAssocID="{F505779A-F280-440B-BCB0-49F4851E64FE}" presName="Name0" presStyleCnt="0">
        <dgm:presLayoutVars>
          <dgm:dir/>
          <dgm:animLvl val="lvl"/>
          <dgm:resizeHandles val="exact"/>
        </dgm:presLayoutVars>
      </dgm:prSet>
      <dgm:spPr/>
    </dgm:pt>
    <dgm:pt modelId="{02D6ECCF-DB66-4964-98B2-327118FA7137}" type="pres">
      <dgm:prSet presAssocID="{9A3F729D-EF4F-400A-B4EA-F7EF42D364C8}" presName="boxAndChildren" presStyleCnt="0"/>
      <dgm:spPr/>
    </dgm:pt>
    <dgm:pt modelId="{324D5845-1DA8-4D38-8C7F-94798C85F59E}" type="pres">
      <dgm:prSet presAssocID="{9A3F729D-EF4F-400A-B4EA-F7EF42D364C8}" presName="parentTextBox" presStyleLbl="node1" presStyleIdx="0" presStyleCnt="5"/>
      <dgm:spPr/>
    </dgm:pt>
    <dgm:pt modelId="{30A7D6A1-1601-4CAD-908F-0CB91E82FFCE}" type="pres">
      <dgm:prSet presAssocID="{E9DA0985-CC78-48E5-ABF8-2C9D39E0F1D9}" presName="sp" presStyleCnt="0"/>
      <dgm:spPr/>
    </dgm:pt>
    <dgm:pt modelId="{383D5426-71A5-4977-863D-D7BEC6FE19E8}" type="pres">
      <dgm:prSet presAssocID="{AC124C42-4814-44D8-8CA7-015B8E60E526}" presName="arrowAndChildren" presStyleCnt="0"/>
      <dgm:spPr/>
    </dgm:pt>
    <dgm:pt modelId="{E5A3202B-A687-43A9-A121-DED0F88E5AD8}" type="pres">
      <dgm:prSet presAssocID="{AC124C42-4814-44D8-8CA7-015B8E60E526}" presName="parentTextArrow" presStyleLbl="node1" presStyleIdx="0" presStyleCnt="5"/>
      <dgm:spPr/>
    </dgm:pt>
    <dgm:pt modelId="{218B900A-99F3-41F1-9AAB-8BAD2BA8DCAB}" type="pres">
      <dgm:prSet presAssocID="{AC124C42-4814-44D8-8CA7-015B8E60E526}" presName="arrow" presStyleLbl="node1" presStyleIdx="1" presStyleCnt="5"/>
      <dgm:spPr/>
    </dgm:pt>
    <dgm:pt modelId="{0303FDFA-986D-434F-94AD-1AF71CCD3877}" type="pres">
      <dgm:prSet presAssocID="{AC124C42-4814-44D8-8CA7-015B8E60E526}" presName="descendantArrow" presStyleCnt="0"/>
      <dgm:spPr/>
    </dgm:pt>
    <dgm:pt modelId="{BC0A42CA-FB5B-461E-9444-C05F65EFA234}" type="pres">
      <dgm:prSet presAssocID="{034CFB81-BC5B-42D7-827A-22F5643D3830}" presName="childTextArrow" presStyleLbl="fgAccFollowNode1" presStyleIdx="0" presStyleCnt="5">
        <dgm:presLayoutVars>
          <dgm:bulletEnabled val="1"/>
        </dgm:presLayoutVars>
      </dgm:prSet>
      <dgm:spPr/>
    </dgm:pt>
    <dgm:pt modelId="{646E4A24-E388-43A7-9E22-363E811D0610}" type="pres">
      <dgm:prSet presAssocID="{2C2C3C9D-D283-4B30-A176-DCAB98B360D9}" presName="childTextArrow" presStyleLbl="fgAccFollowNode1" presStyleIdx="1" presStyleCnt="5">
        <dgm:presLayoutVars>
          <dgm:bulletEnabled val="1"/>
        </dgm:presLayoutVars>
      </dgm:prSet>
      <dgm:spPr/>
    </dgm:pt>
    <dgm:pt modelId="{673A68D1-FB65-4E3A-ABF0-88EE6CC1F3FD}" type="pres">
      <dgm:prSet presAssocID="{2A2071A0-F03A-4798-BE2A-9998E7F47D3C}" presName="sp" presStyleCnt="0"/>
      <dgm:spPr/>
    </dgm:pt>
    <dgm:pt modelId="{D6082ED9-7FE7-4532-ABBA-E0482DBFCB6D}" type="pres">
      <dgm:prSet presAssocID="{A812F243-FC3E-46C4-AC63-7E7BBAE30557}" presName="arrowAndChildren" presStyleCnt="0"/>
      <dgm:spPr/>
    </dgm:pt>
    <dgm:pt modelId="{8590441B-5780-43E6-B70C-D578A957699A}" type="pres">
      <dgm:prSet presAssocID="{A812F243-FC3E-46C4-AC63-7E7BBAE30557}" presName="parentTextArrow" presStyleLbl="node1" presStyleIdx="1" presStyleCnt="5"/>
      <dgm:spPr/>
    </dgm:pt>
    <dgm:pt modelId="{97C8EBB7-D7B4-46C3-BB52-787BD43DDB9A}" type="pres">
      <dgm:prSet presAssocID="{A812F243-FC3E-46C4-AC63-7E7BBAE30557}" presName="arrow" presStyleLbl="node1" presStyleIdx="2" presStyleCnt="5"/>
      <dgm:spPr/>
    </dgm:pt>
    <dgm:pt modelId="{5F4D261B-1E50-4069-8BB0-587AA7659568}" type="pres">
      <dgm:prSet presAssocID="{A812F243-FC3E-46C4-AC63-7E7BBAE30557}" presName="descendantArrow" presStyleCnt="0"/>
      <dgm:spPr/>
    </dgm:pt>
    <dgm:pt modelId="{EA368C51-A342-4ACC-A951-13B01B17ED39}" type="pres">
      <dgm:prSet presAssocID="{E45FD742-0D1E-44F8-B8E1-D39D3E2A7017}" presName="childTextArrow" presStyleLbl="fgAccFollowNode1" presStyleIdx="2" presStyleCnt="5">
        <dgm:presLayoutVars>
          <dgm:bulletEnabled val="1"/>
        </dgm:presLayoutVars>
      </dgm:prSet>
      <dgm:spPr/>
    </dgm:pt>
    <dgm:pt modelId="{44BD5967-D3FE-46E2-8FCD-09E74A5B847D}" type="pres">
      <dgm:prSet presAssocID="{E776AE37-29EC-4F62-8CE5-196F6D9A2177}" presName="sp" presStyleCnt="0"/>
      <dgm:spPr/>
    </dgm:pt>
    <dgm:pt modelId="{284816EB-A8BC-4615-8100-961A5D36A184}" type="pres">
      <dgm:prSet presAssocID="{1AAD4503-8A34-42FD-9C10-0B0DE9229743}" presName="arrowAndChildren" presStyleCnt="0"/>
      <dgm:spPr/>
    </dgm:pt>
    <dgm:pt modelId="{3457C25C-C5B2-47C6-944E-7AE2118C0F39}" type="pres">
      <dgm:prSet presAssocID="{1AAD4503-8A34-42FD-9C10-0B0DE9229743}" presName="parentTextArrow" presStyleLbl="node1" presStyleIdx="2" presStyleCnt="5"/>
      <dgm:spPr/>
    </dgm:pt>
    <dgm:pt modelId="{47908087-E924-44E4-8412-FDBAF1EE3BAF}" type="pres">
      <dgm:prSet presAssocID="{1AAD4503-8A34-42FD-9C10-0B0DE9229743}" presName="arrow" presStyleLbl="node1" presStyleIdx="3" presStyleCnt="5"/>
      <dgm:spPr/>
    </dgm:pt>
    <dgm:pt modelId="{71CAB360-CDEA-41CE-913A-D1DDA1F2A0D9}" type="pres">
      <dgm:prSet presAssocID="{1AAD4503-8A34-42FD-9C10-0B0DE9229743}" presName="descendantArrow" presStyleCnt="0"/>
      <dgm:spPr/>
    </dgm:pt>
    <dgm:pt modelId="{45A403E8-622D-4A04-9A06-4A6F19A53563}" type="pres">
      <dgm:prSet presAssocID="{66670F35-100B-4EAB-BE34-F3E25FD0B027}" presName="childTextArrow" presStyleLbl="fgAccFollowNode1" presStyleIdx="3" presStyleCnt="5">
        <dgm:presLayoutVars>
          <dgm:bulletEnabled val="1"/>
        </dgm:presLayoutVars>
      </dgm:prSet>
      <dgm:spPr/>
    </dgm:pt>
    <dgm:pt modelId="{D1D6A839-1324-4477-9A10-E447658188A5}" type="pres">
      <dgm:prSet presAssocID="{B9CD42F6-9786-4C45-87E9-BA6B319CFFE6}" presName="sp" presStyleCnt="0"/>
      <dgm:spPr/>
    </dgm:pt>
    <dgm:pt modelId="{5F3BF7D4-1736-437A-BFC8-238A6A7A4512}" type="pres">
      <dgm:prSet presAssocID="{36EE6F9E-5CB6-4331-80B6-1ACF04AB1023}" presName="arrowAndChildren" presStyleCnt="0"/>
      <dgm:spPr/>
    </dgm:pt>
    <dgm:pt modelId="{66B79E31-CC32-47D0-91C6-18BA801C0C1A}" type="pres">
      <dgm:prSet presAssocID="{36EE6F9E-5CB6-4331-80B6-1ACF04AB1023}" presName="parentTextArrow" presStyleLbl="node1" presStyleIdx="3" presStyleCnt="5"/>
      <dgm:spPr/>
    </dgm:pt>
    <dgm:pt modelId="{BEF38288-BB26-4178-A5FD-3DBA1AE125F6}" type="pres">
      <dgm:prSet presAssocID="{36EE6F9E-5CB6-4331-80B6-1ACF04AB1023}" presName="arrow" presStyleLbl="node1" presStyleIdx="4" presStyleCnt="5"/>
      <dgm:spPr/>
    </dgm:pt>
    <dgm:pt modelId="{A6EA7E26-7525-4A39-A9C5-4B7B38456F90}" type="pres">
      <dgm:prSet presAssocID="{36EE6F9E-5CB6-4331-80B6-1ACF04AB1023}" presName="descendantArrow" presStyleCnt="0"/>
      <dgm:spPr/>
    </dgm:pt>
    <dgm:pt modelId="{BDD5CD6C-DC18-491A-8201-2EC42F3FAD77}" type="pres">
      <dgm:prSet presAssocID="{4E3ADF2E-C504-4298-9AA2-B4F224E21C76}" presName="childTextArrow" presStyleLbl="fgAccFollowNode1" presStyleIdx="4" presStyleCnt="5" custLinFactNeighborX="35764" custLinFactNeighborY="7858">
        <dgm:presLayoutVars>
          <dgm:bulletEnabled val="1"/>
        </dgm:presLayoutVars>
      </dgm:prSet>
      <dgm:spPr/>
    </dgm:pt>
  </dgm:ptLst>
  <dgm:cxnLst>
    <dgm:cxn modelId="{6C311802-09FB-4AED-BF8D-2D31A1285499}" srcId="{AC124C42-4814-44D8-8CA7-015B8E60E526}" destId="{034CFB81-BC5B-42D7-827A-22F5643D3830}" srcOrd="0" destOrd="0" parTransId="{2B077666-1D52-4ED6-B1E5-AD61C7292069}" sibTransId="{64AFDCFE-AC7D-4DFE-AEC2-05A52ACD0996}"/>
    <dgm:cxn modelId="{D449640A-003A-433E-8484-55F836289D2B}" srcId="{1AAD4503-8A34-42FD-9C10-0B0DE9229743}" destId="{66670F35-100B-4EAB-BE34-F3E25FD0B027}" srcOrd="0" destOrd="0" parTransId="{7A676540-99BB-4056-BC5C-A70A20E26C4F}" sibTransId="{D5F0545E-8D5B-4B55-87E2-8B727F7CAF00}"/>
    <dgm:cxn modelId="{2418A80B-6A34-4685-AEBE-AD333D5F6F58}" type="presOf" srcId="{9A3F729D-EF4F-400A-B4EA-F7EF42D364C8}" destId="{324D5845-1DA8-4D38-8C7F-94798C85F59E}" srcOrd="0" destOrd="0" presId="urn:microsoft.com/office/officeart/2005/8/layout/process4"/>
    <dgm:cxn modelId="{0932F916-AF17-462C-BB41-EC2843D92B7F}" srcId="{36EE6F9E-5CB6-4331-80B6-1ACF04AB1023}" destId="{4E3ADF2E-C504-4298-9AA2-B4F224E21C76}" srcOrd="0" destOrd="0" parTransId="{96B224F6-7A47-4BEF-965F-314B7996FBE5}" sibTransId="{4BC9B804-3D29-49F1-8607-89E6C8F873CD}"/>
    <dgm:cxn modelId="{FF1B6C2D-66E1-40E9-BAC2-FF0C41A8DEB6}" type="presOf" srcId="{E45FD742-0D1E-44F8-B8E1-D39D3E2A7017}" destId="{EA368C51-A342-4ACC-A951-13B01B17ED39}" srcOrd="0" destOrd="0" presId="urn:microsoft.com/office/officeart/2005/8/layout/process4"/>
    <dgm:cxn modelId="{E512B62E-371E-4817-A006-2BCB6BF54634}" type="presOf" srcId="{36EE6F9E-5CB6-4331-80B6-1ACF04AB1023}" destId="{BEF38288-BB26-4178-A5FD-3DBA1AE125F6}" srcOrd="1" destOrd="0" presId="urn:microsoft.com/office/officeart/2005/8/layout/process4"/>
    <dgm:cxn modelId="{E71A845B-9158-4AB3-B0D6-5980EA340A3B}" srcId="{F505779A-F280-440B-BCB0-49F4851E64FE}" destId="{A812F243-FC3E-46C4-AC63-7E7BBAE30557}" srcOrd="2" destOrd="0" parTransId="{43CD7E8F-5FFE-4966-B55F-E17B6B08DC98}" sibTransId="{2A2071A0-F03A-4798-BE2A-9998E7F47D3C}"/>
    <dgm:cxn modelId="{7348455C-90D6-42DD-A03E-E93758F864B7}" type="presOf" srcId="{A812F243-FC3E-46C4-AC63-7E7BBAE30557}" destId="{8590441B-5780-43E6-B70C-D578A957699A}" srcOrd="0" destOrd="0" presId="urn:microsoft.com/office/officeart/2005/8/layout/process4"/>
    <dgm:cxn modelId="{8AEB2E62-BED3-490A-8BE3-ADD1DF0B9E5B}" type="presOf" srcId="{1AAD4503-8A34-42FD-9C10-0B0DE9229743}" destId="{47908087-E924-44E4-8412-FDBAF1EE3BAF}" srcOrd="1" destOrd="0" presId="urn:microsoft.com/office/officeart/2005/8/layout/process4"/>
    <dgm:cxn modelId="{C7C81264-DFF4-42BC-8F3B-08E809D86A17}" type="presOf" srcId="{4E3ADF2E-C504-4298-9AA2-B4F224E21C76}" destId="{BDD5CD6C-DC18-491A-8201-2EC42F3FAD77}" srcOrd="0" destOrd="0" presId="urn:microsoft.com/office/officeart/2005/8/layout/process4"/>
    <dgm:cxn modelId="{F927384B-FE59-4922-B4C7-5D90BC83C166}" type="presOf" srcId="{AC124C42-4814-44D8-8CA7-015B8E60E526}" destId="{E5A3202B-A687-43A9-A121-DED0F88E5AD8}" srcOrd="0" destOrd="0" presId="urn:microsoft.com/office/officeart/2005/8/layout/process4"/>
    <dgm:cxn modelId="{CF5F756B-EB03-4849-9242-78BA96CEA22F}" type="presOf" srcId="{66670F35-100B-4EAB-BE34-F3E25FD0B027}" destId="{45A403E8-622D-4A04-9A06-4A6F19A53563}" srcOrd="0" destOrd="0" presId="urn:microsoft.com/office/officeart/2005/8/layout/process4"/>
    <dgm:cxn modelId="{E301D96C-D9E7-471C-AC0E-BB716DFF1B51}" srcId="{AC124C42-4814-44D8-8CA7-015B8E60E526}" destId="{2C2C3C9D-D283-4B30-A176-DCAB98B360D9}" srcOrd="1" destOrd="0" parTransId="{20354EF9-9509-476D-B288-93E023AF2FD4}" sibTransId="{A8279432-7263-44F5-96D4-CD10DA249BDF}"/>
    <dgm:cxn modelId="{829A5576-E4F2-4547-B4B6-5DDE47442754}" type="presOf" srcId="{034CFB81-BC5B-42D7-827A-22F5643D3830}" destId="{BC0A42CA-FB5B-461E-9444-C05F65EFA234}" srcOrd="0" destOrd="0" presId="urn:microsoft.com/office/officeart/2005/8/layout/process4"/>
    <dgm:cxn modelId="{ADA2B57F-A7B5-484E-9A33-3312482E5EEC}" type="presOf" srcId="{A812F243-FC3E-46C4-AC63-7E7BBAE30557}" destId="{97C8EBB7-D7B4-46C3-BB52-787BD43DDB9A}" srcOrd="1" destOrd="0" presId="urn:microsoft.com/office/officeart/2005/8/layout/process4"/>
    <dgm:cxn modelId="{CC2DE192-49CB-4ABB-89C0-B4A857C5EF17}" srcId="{F505779A-F280-440B-BCB0-49F4851E64FE}" destId="{AC124C42-4814-44D8-8CA7-015B8E60E526}" srcOrd="3" destOrd="0" parTransId="{E8938635-B06C-4EE0-8169-C5ED029C7492}" sibTransId="{E9DA0985-CC78-48E5-ABF8-2C9D39E0F1D9}"/>
    <dgm:cxn modelId="{C1D2C894-DB94-421A-8120-A72D0FF6868F}" type="presOf" srcId="{2C2C3C9D-D283-4B30-A176-DCAB98B360D9}" destId="{646E4A24-E388-43A7-9E22-363E811D0610}" srcOrd="0" destOrd="0" presId="urn:microsoft.com/office/officeart/2005/8/layout/process4"/>
    <dgm:cxn modelId="{EBE12A97-CAFF-4E65-B3C7-D518B873A069}" type="presOf" srcId="{F505779A-F280-440B-BCB0-49F4851E64FE}" destId="{44F90683-6C8A-46E0-BDF8-2368D4D17214}" srcOrd="0" destOrd="0" presId="urn:microsoft.com/office/officeart/2005/8/layout/process4"/>
    <dgm:cxn modelId="{293C4BA6-B655-42C3-AD65-5903F91EE9DD}" type="presOf" srcId="{36EE6F9E-5CB6-4331-80B6-1ACF04AB1023}" destId="{66B79E31-CC32-47D0-91C6-18BA801C0C1A}" srcOrd="0" destOrd="0" presId="urn:microsoft.com/office/officeart/2005/8/layout/process4"/>
    <dgm:cxn modelId="{76DDF2B6-E684-446C-87A5-A87287BFE996}" srcId="{A812F243-FC3E-46C4-AC63-7E7BBAE30557}" destId="{E45FD742-0D1E-44F8-B8E1-D39D3E2A7017}" srcOrd="0" destOrd="0" parTransId="{2059AA3D-8C9C-4CA1-A202-0E852918D67A}" sibTransId="{458139C2-5FF9-4E16-BAAF-5A81F29AE05B}"/>
    <dgm:cxn modelId="{E245D0B7-6E3B-4967-9C8B-85669EA296E9}" type="presOf" srcId="{1AAD4503-8A34-42FD-9C10-0B0DE9229743}" destId="{3457C25C-C5B2-47C6-944E-7AE2118C0F39}" srcOrd="0" destOrd="0" presId="urn:microsoft.com/office/officeart/2005/8/layout/process4"/>
    <dgm:cxn modelId="{04D109BD-FA69-4834-8C70-9CB770B39756}" type="presOf" srcId="{AC124C42-4814-44D8-8CA7-015B8E60E526}" destId="{218B900A-99F3-41F1-9AAB-8BAD2BA8DCAB}" srcOrd="1" destOrd="0" presId="urn:microsoft.com/office/officeart/2005/8/layout/process4"/>
    <dgm:cxn modelId="{424F93C9-A67A-4E16-AF07-06564A62B908}" srcId="{F505779A-F280-440B-BCB0-49F4851E64FE}" destId="{1AAD4503-8A34-42FD-9C10-0B0DE9229743}" srcOrd="1" destOrd="0" parTransId="{1DA7D1BA-008A-4508-A9F9-6AB89651A63C}" sibTransId="{E776AE37-29EC-4F62-8CE5-196F6D9A2177}"/>
    <dgm:cxn modelId="{DC205DCC-E082-4BF0-8EB1-053595C3AF52}" srcId="{F505779A-F280-440B-BCB0-49F4851E64FE}" destId="{9A3F729D-EF4F-400A-B4EA-F7EF42D364C8}" srcOrd="4" destOrd="0" parTransId="{733A0970-4EE3-45BB-907F-C9B6782BC56E}" sibTransId="{03A2CF24-9435-41A5-AB6D-476D22CD5736}"/>
    <dgm:cxn modelId="{4253BAF9-686E-433E-909C-76502E337CEF}" srcId="{F505779A-F280-440B-BCB0-49F4851E64FE}" destId="{36EE6F9E-5CB6-4331-80B6-1ACF04AB1023}" srcOrd="0" destOrd="0" parTransId="{090AE518-1EFC-4A84-A1C7-60224384F40E}" sibTransId="{B9CD42F6-9786-4C45-87E9-BA6B319CFFE6}"/>
    <dgm:cxn modelId="{C510DE5F-7B22-411C-B4FE-332C8E9DEF20}" type="presParOf" srcId="{44F90683-6C8A-46E0-BDF8-2368D4D17214}" destId="{02D6ECCF-DB66-4964-98B2-327118FA7137}" srcOrd="0" destOrd="0" presId="urn:microsoft.com/office/officeart/2005/8/layout/process4"/>
    <dgm:cxn modelId="{E9DE93CB-F577-4B19-A864-8D8D9D2AA661}" type="presParOf" srcId="{02D6ECCF-DB66-4964-98B2-327118FA7137}" destId="{324D5845-1DA8-4D38-8C7F-94798C85F59E}" srcOrd="0" destOrd="0" presId="urn:microsoft.com/office/officeart/2005/8/layout/process4"/>
    <dgm:cxn modelId="{9D47A998-90F2-47CD-86A2-55245F9E5768}" type="presParOf" srcId="{44F90683-6C8A-46E0-BDF8-2368D4D17214}" destId="{30A7D6A1-1601-4CAD-908F-0CB91E82FFCE}" srcOrd="1" destOrd="0" presId="urn:microsoft.com/office/officeart/2005/8/layout/process4"/>
    <dgm:cxn modelId="{1B7EC7EB-E7F7-46E1-959D-5662361BB901}" type="presParOf" srcId="{44F90683-6C8A-46E0-BDF8-2368D4D17214}" destId="{383D5426-71A5-4977-863D-D7BEC6FE19E8}" srcOrd="2" destOrd="0" presId="urn:microsoft.com/office/officeart/2005/8/layout/process4"/>
    <dgm:cxn modelId="{E34C2C23-7EC9-4C5F-B6EC-D387A3B369FE}" type="presParOf" srcId="{383D5426-71A5-4977-863D-D7BEC6FE19E8}" destId="{E5A3202B-A687-43A9-A121-DED0F88E5AD8}" srcOrd="0" destOrd="0" presId="urn:microsoft.com/office/officeart/2005/8/layout/process4"/>
    <dgm:cxn modelId="{29C1A8D4-AA6C-4114-81FE-93781BCCC63B}" type="presParOf" srcId="{383D5426-71A5-4977-863D-D7BEC6FE19E8}" destId="{218B900A-99F3-41F1-9AAB-8BAD2BA8DCAB}" srcOrd="1" destOrd="0" presId="urn:microsoft.com/office/officeart/2005/8/layout/process4"/>
    <dgm:cxn modelId="{10E5E9D9-8C06-4554-A9B1-A845A95481B0}" type="presParOf" srcId="{383D5426-71A5-4977-863D-D7BEC6FE19E8}" destId="{0303FDFA-986D-434F-94AD-1AF71CCD3877}" srcOrd="2" destOrd="0" presId="urn:microsoft.com/office/officeart/2005/8/layout/process4"/>
    <dgm:cxn modelId="{B05CED12-0307-41A0-B709-F64A5741566A}" type="presParOf" srcId="{0303FDFA-986D-434F-94AD-1AF71CCD3877}" destId="{BC0A42CA-FB5B-461E-9444-C05F65EFA234}" srcOrd="0" destOrd="0" presId="urn:microsoft.com/office/officeart/2005/8/layout/process4"/>
    <dgm:cxn modelId="{E4A7460F-5B97-4223-99AB-B42EE02781CF}" type="presParOf" srcId="{0303FDFA-986D-434F-94AD-1AF71CCD3877}" destId="{646E4A24-E388-43A7-9E22-363E811D0610}" srcOrd="1" destOrd="0" presId="urn:microsoft.com/office/officeart/2005/8/layout/process4"/>
    <dgm:cxn modelId="{88BFA03E-DBBC-48D8-8048-C914D7C67A23}" type="presParOf" srcId="{44F90683-6C8A-46E0-BDF8-2368D4D17214}" destId="{673A68D1-FB65-4E3A-ABF0-88EE6CC1F3FD}" srcOrd="3" destOrd="0" presId="urn:microsoft.com/office/officeart/2005/8/layout/process4"/>
    <dgm:cxn modelId="{9C36D55C-3253-491C-81F5-6217762A4215}" type="presParOf" srcId="{44F90683-6C8A-46E0-BDF8-2368D4D17214}" destId="{D6082ED9-7FE7-4532-ABBA-E0482DBFCB6D}" srcOrd="4" destOrd="0" presId="urn:microsoft.com/office/officeart/2005/8/layout/process4"/>
    <dgm:cxn modelId="{D5EC6DDD-5162-45D7-89FC-B2F58FBB57E0}" type="presParOf" srcId="{D6082ED9-7FE7-4532-ABBA-E0482DBFCB6D}" destId="{8590441B-5780-43E6-B70C-D578A957699A}" srcOrd="0" destOrd="0" presId="urn:microsoft.com/office/officeart/2005/8/layout/process4"/>
    <dgm:cxn modelId="{A08D24FF-65FE-43A6-B6D5-9A36328CF599}" type="presParOf" srcId="{D6082ED9-7FE7-4532-ABBA-E0482DBFCB6D}" destId="{97C8EBB7-D7B4-46C3-BB52-787BD43DDB9A}" srcOrd="1" destOrd="0" presId="urn:microsoft.com/office/officeart/2005/8/layout/process4"/>
    <dgm:cxn modelId="{4BEB76D7-E825-4781-AB12-37F3F23C213D}" type="presParOf" srcId="{D6082ED9-7FE7-4532-ABBA-E0482DBFCB6D}" destId="{5F4D261B-1E50-4069-8BB0-587AA7659568}" srcOrd="2" destOrd="0" presId="urn:microsoft.com/office/officeart/2005/8/layout/process4"/>
    <dgm:cxn modelId="{95C271BC-A3B0-4A5F-966E-731BD8E451E6}" type="presParOf" srcId="{5F4D261B-1E50-4069-8BB0-587AA7659568}" destId="{EA368C51-A342-4ACC-A951-13B01B17ED39}" srcOrd="0" destOrd="0" presId="urn:microsoft.com/office/officeart/2005/8/layout/process4"/>
    <dgm:cxn modelId="{F76FC553-7E96-41A6-B550-0847E0A992F7}" type="presParOf" srcId="{44F90683-6C8A-46E0-BDF8-2368D4D17214}" destId="{44BD5967-D3FE-46E2-8FCD-09E74A5B847D}" srcOrd="5" destOrd="0" presId="urn:microsoft.com/office/officeart/2005/8/layout/process4"/>
    <dgm:cxn modelId="{23823492-31C3-4692-ADF5-6A5084D9CC96}" type="presParOf" srcId="{44F90683-6C8A-46E0-BDF8-2368D4D17214}" destId="{284816EB-A8BC-4615-8100-961A5D36A184}" srcOrd="6" destOrd="0" presId="urn:microsoft.com/office/officeart/2005/8/layout/process4"/>
    <dgm:cxn modelId="{82EFC1E2-136E-431C-9028-843A1595B0A7}" type="presParOf" srcId="{284816EB-A8BC-4615-8100-961A5D36A184}" destId="{3457C25C-C5B2-47C6-944E-7AE2118C0F39}" srcOrd="0" destOrd="0" presId="urn:microsoft.com/office/officeart/2005/8/layout/process4"/>
    <dgm:cxn modelId="{59B327DC-7007-43AA-B360-4206C5071B90}" type="presParOf" srcId="{284816EB-A8BC-4615-8100-961A5D36A184}" destId="{47908087-E924-44E4-8412-FDBAF1EE3BAF}" srcOrd="1" destOrd="0" presId="urn:microsoft.com/office/officeart/2005/8/layout/process4"/>
    <dgm:cxn modelId="{4FCDEA86-3525-42E3-BB9F-45EE3570A396}" type="presParOf" srcId="{284816EB-A8BC-4615-8100-961A5D36A184}" destId="{71CAB360-CDEA-41CE-913A-D1DDA1F2A0D9}" srcOrd="2" destOrd="0" presId="urn:microsoft.com/office/officeart/2005/8/layout/process4"/>
    <dgm:cxn modelId="{C506C5CF-D86F-4600-8E47-77848C1562A1}" type="presParOf" srcId="{71CAB360-CDEA-41CE-913A-D1DDA1F2A0D9}" destId="{45A403E8-622D-4A04-9A06-4A6F19A53563}" srcOrd="0" destOrd="0" presId="urn:microsoft.com/office/officeart/2005/8/layout/process4"/>
    <dgm:cxn modelId="{DF243E54-30B2-4E0C-AA90-20A41CEC2901}" type="presParOf" srcId="{44F90683-6C8A-46E0-BDF8-2368D4D17214}" destId="{D1D6A839-1324-4477-9A10-E447658188A5}" srcOrd="7" destOrd="0" presId="urn:microsoft.com/office/officeart/2005/8/layout/process4"/>
    <dgm:cxn modelId="{A1F74BFA-FDA5-48C9-AC25-2962BC784070}" type="presParOf" srcId="{44F90683-6C8A-46E0-BDF8-2368D4D17214}" destId="{5F3BF7D4-1736-437A-BFC8-238A6A7A4512}" srcOrd="8" destOrd="0" presId="urn:microsoft.com/office/officeart/2005/8/layout/process4"/>
    <dgm:cxn modelId="{652593C1-16AC-439C-8814-8EAFC9BDA19D}" type="presParOf" srcId="{5F3BF7D4-1736-437A-BFC8-238A6A7A4512}" destId="{66B79E31-CC32-47D0-91C6-18BA801C0C1A}" srcOrd="0" destOrd="0" presId="urn:microsoft.com/office/officeart/2005/8/layout/process4"/>
    <dgm:cxn modelId="{2235DF9C-EA91-480D-B075-F498768E29CC}" type="presParOf" srcId="{5F3BF7D4-1736-437A-BFC8-238A6A7A4512}" destId="{BEF38288-BB26-4178-A5FD-3DBA1AE125F6}" srcOrd="1" destOrd="0" presId="urn:microsoft.com/office/officeart/2005/8/layout/process4"/>
    <dgm:cxn modelId="{FC943A30-DABD-45B4-9225-8B82C27BCFD8}" type="presParOf" srcId="{5F3BF7D4-1736-437A-BFC8-238A6A7A4512}" destId="{A6EA7E26-7525-4A39-A9C5-4B7B38456F90}" srcOrd="2" destOrd="0" presId="urn:microsoft.com/office/officeart/2005/8/layout/process4"/>
    <dgm:cxn modelId="{E5E3C5A9-6321-4EC7-A5CC-478366211EF8}" type="presParOf" srcId="{A6EA7E26-7525-4A39-A9C5-4B7B38456F90}" destId="{BDD5CD6C-DC18-491A-8201-2EC42F3FAD77}" srcOrd="0"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4D5845-1DA8-4D38-8C7F-94798C85F59E}">
      <dsp:nvSpPr>
        <dsp:cNvPr id="0" name=""/>
        <dsp:cNvSpPr/>
      </dsp:nvSpPr>
      <dsp:spPr>
        <a:xfrm>
          <a:off x="0" y="3516827"/>
          <a:ext cx="5705475" cy="576964"/>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a:t>Podanie do publicznej informacji kryteriów wyboru za pośrednictwem strony internetowej</a:t>
          </a:r>
        </a:p>
      </dsp:txBody>
      <dsp:txXfrm>
        <a:off x="0" y="3516827"/>
        <a:ext cx="5705475" cy="576964"/>
      </dsp:txXfrm>
    </dsp:sp>
    <dsp:sp modelId="{218B900A-99F3-41F1-9AAB-8BAD2BA8DCAB}">
      <dsp:nvSpPr>
        <dsp:cNvPr id="0" name=""/>
        <dsp:cNvSpPr/>
      </dsp:nvSpPr>
      <dsp:spPr>
        <a:xfrm rot="10800000">
          <a:off x="0" y="2638109"/>
          <a:ext cx="5705475" cy="887371"/>
        </a:xfrm>
        <a:prstGeom prst="upArrowCallout">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a:t>Podjęcie Uchwały przez Zarząd</a:t>
          </a:r>
        </a:p>
      </dsp:txBody>
      <dsp:txXfrm rot="-10800000">
        <a:off x="0" y="2638109"/>
        <a:ext cx="5705475" cy="311467"/>
      </dsp:txXfrm>
    </dsp:sp>
    <dsp:sp modelId="{BC0A42CA-FB5B-461E-9444-C05F65EFA234}">
      <dsp:nvSpPr>
        <dsp:cNvPr id="0" name=""/>
        <dsp:cNvSpPr/>
      </dsp:nvSpPr>
      <dsp:spPr>
        <a:xfrm>
          <a:off x="0" y="2949577"/>
          <a:ext cx="2852737" cy="265324"/>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pl-PL" sz="800" kern="1200"/>
            <a:t>Zarząd po zapoznaniu się z wnioskiem oraz opinią  Rady podejmuje Uchwałę w sprawie zmiany kryteriów</a:t>
          </a:r>
        </a:p>
      </dsp:txBody>
      <dsp:txXfrm>
        <a:off x="0" y="2949577"/>
        <a:ext cx="2852737" cy="265324"/>
      </dsp:txXfrm>
    </dsp:sp>
    <dsp:sp modelId="{646E4A24-E388-43A7-9E22-363E811D0610}">
      <dsp:nvSpPr>
        <dsp:cNvPr id="0" name=""/>
        <dsp:cNvSpPr/>
      </dsp:nvSpPr>
      <dsp:spPr>
        <a:xfrm>
          <a:off x="2852737" y="2949577"/>
          <a:ext cx="2852737" cy="265324"/>
        </a:xfrm>
        <a:prstGeom prst="rect">
          <a:avLst/>
        </a:prstGeom>
        <a:solidFill>
          <a:schemeClr val="accent3">
            <a:tint val="40000"/>
            <a:alpha val="90000"/>
            <a:hueOff val="2679213"/>
            <a:satOff val="-3448"/>
            <a:lumOff val="-269"/>
            <a:alphaOff val="0"/>
          </a:schemeClr>
        </a:solidFill>
        <a:ln w="25400" cap="flat" cmpd="sng" algn="ctr">
          <a:solidFill>
            <a:schemeClr val="accent3">
              <a:tint val="40000"/>
              <a:alpha val="90000"/>
              <a:hueOff val="2679213"/>
              <a:satOff val="-3448"/>
              <a:lumOff val="-2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pl-PL" sz="800" kern="1200"/>
            <a:t>Zarząd po zapoznaniu się z wnioskiem oraz opinią  Rady podejmuje decyzję o niezmienianiu kryteriów</a:t>
          </a:r>
        </a:p>
      </dsp:txBody>
      <dsp:txXfrm>
        <a:off x="2852737" y="2949577"/>
        <a:ext cx="2852737" cy="265324"/>
      </dsp:txXfrm>
    </dsp:sp>
    <dsp:sp modelId="{97C8EBB7-D7B4-46C3-BB52-787BD43DDB9A}">
      <dsp:nvSpPr>
        <dsp:cNvPr id="0" name=""/>
        <dsp:cNvSpPr/>
      </dsp:nvSpPr>
      <dsp:spPr>
        <a:xfrm rot="10800000">
          <a:off x="0" y="1759392"/>
          <a:ext cx="5705475" cy="887371"/>
        </a:xfrm>
        <a:prstGeom prst="upArrowCallout">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a:t>Zaopiniowanie wniosku przez Radę</a:t>
          </a:r>
        </a:p>
      </dsp:txBody>
      <dsp:txXfrm rot="-10800000">
        <a:off x="0" y="1759392"/>
        <a:ext cx="5705475" cy="311467"/>
      </dsp:txXfrm>
    </dsp:sp>
    <dsp:sp modelId="{EA368C51-A342-4ACC-A951-13B01B17ED39}">
      <dsp:nvSpPr>
        <dsp:cNvPr id="0" name=""/>
        <dsp:cNvSpPr/>
      </dsp:nvSpPr>
      <dsp:spPr>
        <a:xfrm>
          <a:off x="0" y="2070860"/>
          <a:ext cx="5705475" cy="265324"/>
        </a:xfrm>
        <a:prstGeom prst="rect">
          <a:avLst/>
        </a:prstGeom>
        <a:solidFill>
          <a:schemeClr val="accent3">
            <a:tint val="40000"/>
            <a:alpha val="90000"/>
            <a:hueOff val="5358427"/>
            <a:satOff val="-6896"/>
            <a:lumOff val="-537"/>
            <a:alphaOff val="0"/>
          </a:schemeClr>
        </a:solidFill>
        <a:ln w="25400" cap="flat" cmpd="sng" algn="ctr">
          <a:solidFill>
            <a:schemeClr val="accent3">
              <a:tint val="40000"/>
              <a:alpha val="90000"/>
              <a:hueOff val="5358427"/>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pl-PL" sz="800" kern="1200"/>
            <a:t>Skierowanie wniosku z uwagami na obrady Rady celem zaopiniowania zaproponowanych zmian</a:t>
          </a:r>
        </a:p>
      </dsp:txBody>
      <dsp:txXfrm>
        <a:off x="0" y="2070860"/>
        <a:ext cx="5705475" cy="265324"/>
      </dsp:txXfrm>
    </dsp:sp>
    <dsp:sp modelId="{47908087-E924-44E4-8412-FDBAF1EE3BAF}">
      <dsp:nvSpPr>
        <dsp:cNvPr id="0" name=""/>
        <dsp:cNvSpPr/>
      </dsp:nvSpPr>
      <dsp:spPr>
        <a:xfrm rot="10800000">
          <a:off x="0" y="880675"/>
          <a:ext cx="5705475" cy="887371"/>
        </a:xfrm>
        <a:prstGeom prst="upArrowCallout">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a:t>Konsultowanie kryteriów</a:t>
          </a:r>
        </a:p>
      </dsp:txBody>
      <dsp:txXfrm rot="-10800000">
        <a:off x="0" y="880675"/>
        <a:ext cx="5705475" cy="311467"/>
      </dsp:txXfrm>
    </dsp:sp>
    <dsp:sp modelId="{45A403E8-622D-4A04-9A06-4A6F19A53563}">
      <dsp:nvSpPr>
        <dsp:cNvPr id="0" name=""/>
        <dsp:cNvSpPr/>
      </dsp:nvSpPr>
      <dsp:spPr>
        <a:xfrm>
          <a:off x="0" y="1192142"/>
          <a:ext cx="5705475" cy="265324"/>
        </a:xfrm>
        <a:prstGeom prst="rect">
          <a:avLst/>
        </a:prstGeom>
        <a:solidFill>
          <a:schemeClr val="accent3">
            <a:tint val="40000"/>
            <a:alpha val="90000"/>
            <a:hueOff val="8037640"/>
            <a:satOff val="-10345"/>
            <a:lumOff val="-806"/>
            <a:alphaOff val="0"/>
          </a:schemeClr>
        </a:solidFill>
        <a:ln w="25400" cap="flat" cmpd="sng" algn="ctr">
          <a:solidFill>
            <a:schemeClr val="accent3">
              <a:tint val="40000"/>
              <a:alpha val="90000"/>
              <a:hueOff val="8037640"/>
              <a:satOff val="-10345"/>
              <a:lumOff val="-8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pl-PL" sz="800" kern="1200"/>
            <a:t>Podanie do publicznej wiadomosci propozycji zmian za posrednictwem strony internetowej wraz z wskazaniem sposobu zgłaszania uwag, konsultacja społeczna - spotkanie z mieszkańcami</a:t>
          </a:r>
        </a:p>
      </dsp:txBody>
      <dsp:txXfrm>
        <a:off x="0" y="1192142"/>
        <a:ext cx="5705475" cy="265324"/>
      </dsp:txXfrm>
    </dsp:sp>
    <dsp:sp modelId="{BEF38288-BB26-4178-A5FD-3DBA1AE125F6}">
      <dsp:nvSpPr>
        <dsp:cNvPr id="0" name=""/>
        <dsp:cNvSpPr/>
      </dsp:nvSpPr>
      <dsp:spPr>
        <a:xfrm rot="10800000">
          <a:off x="0" y="1957"/>
          <a:ext cx="5705475" cy="887371"/>
        </a:xfrm>
        <a:prstGeom prst="upArrowCallou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pl-PL" sz="1100" kern="1200"/>
            <a:t>Wniosek o zmianę kryteriów </a:t>
          </a:r>
        </a:p>
      </dsp:txBody>
      <dsp:txXfrm rot="-10800000">
        <a:off x="0" y="1957"/>
        <a:ext cx="5705475" cy="311467"/>
      </dsp:txXfrm>
    </dsp:sp>
    <dsp:sp modelId="{BDD5CD6C-DC18-491A-8201-2EC42F3FAD77}">
      <dsp:nvSpPr>
        <dsp:cNvPr id="0" name=""/>
        <dsp:cNvSpPr/>
      </dsp:nvSpPr>
      <dsp:spPr>
        <a:xfrm>
          <a:off x="0" y="334274"/>
          <a:ext cx="5705475" cy="265324"/>
        </a:xfrm>
        <a:prstGeom prst="rect">
          <a:avLst/>
        </a:prstGeom>
        <a:solidFill>
          <a:schemeClr val="accent3">
            <a:tint val="40000"/>
            <a:alpha val="90000"/>
            <a:hueOff val="10716854"/>
            <a:satOff val="-13793"/>
            <a:lumOff val="-1075"/>
            <a:alphaOff val="0"/>
          </a:schemeClr>
        </a:solidFill>
        <a:ln w="25400" cap="flat" cmpd="sng" algn="ctr">
          <a:solidFill>
            <a:schemeClr val="accent3">
              <a:tint val="40000"/>
              <a:alpha val="90000"/>
              <a:hueOff val="10716854"/>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pl-PL" sz="800" kern="1200"/>
            <a:t>Złożenie wniosku o zmianę kryteriów wyboru do Biura LGD</a:t>
          </a:r>
        </a:p>
      </dsp:txBody>
      <dsp:txXfrm>
        <a:off x="0" y="334274"/>
        <a:ext cx="5705475" cy="2653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17983-2FDB-4DD1-84F1-234B5D3D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3497</Words>
  <Characters>20984</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zrodlo buk</cp:lastModifiedBy>
  <cp:revision>3</cp:revision>
  <cp:lastPrinted>2015-12-23T12:38:00Z</cp:lastPrinted>
  <dcterms:created xsi:type="dcterms:W3CDTF">2017-03-01T08:39:00Z</dcterms:created>
  <dcterms:modified xsi:type="dcterms:W3CDTF">2017-04-27T12:00:00Z</dcterms:modified>
</cp:coreProperties>
</file>